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1F0BA" w14:textId="77777777" w:rsidR="00FB21D4" w:rsidRPr="00FD2093" w:rsidRDefault="00FB21D4" w:rsidP="00DD2586">
      <w:pPr>
        <w:jc w:val="center"/>
        <w:rPr>
          <w:rFonts w:ascii="Arial" w:hAnsi="Arial" w:cs="Arial"/>
          <w:smallCaps/>
          <w:sz w:val="26"/>
          <w:szCs w:val="26"/>
        </w:rPr>
      </w:pPr>
    </w:p>
    <w:p w14:paraId="3ADCD960" w14:textId="77777777" w:rsidR="00DD2586" w:rsidRPr="00042154" w:rsidRDefault="00DD2586" w:rsidP="00DD2586">
      <w:pPr>
        <w:jc w:val="center"/>
        <w:rPr>
          <w:rFonts w:ascii="Arial" w:hAnsi="Arial" w:cs="Arial"/>
          <w:b/>
          <w:bCs/>
          <w:smallCaps/>
          <w:sz w:val="26"/>
          <w:szCs w:val="26"/>
        </w:rPr>
      </w:pPr>
      <w:r w:rsidRPr="00042154">
        <w:rPr>
          <w:rFonts w:ascii="Arial" w:hAnsi="Arial" w:cs="Arial"/>
          <w:b/>
          <w:bCs/>
          <w:smallCaps/>
          <w:sz w:val="26"/>
          <w:szCs w:val="26"/>
        </w:rPr>
        <w:t>Contrat de transfert de patrimoine selon les articles 53c LPP et 98 LFus</w:t>
      </w:r>
    </w:p>
    <w:p w14:paraId="458C0E7E" w14:textId="0D212940" w:rsidR="00DD2586" w:rsidRPr="00216FC7" w:rsidRDefault="005B2DC2" w:rsidP="008D6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 w:rsidRPr="00216FC7">
        <w:rPr>
          <w:rFonts w:ascii="Arial" w:hAnsi="Arial" w:cs="Arial"/>
          <w:i/>
          <w:iCs/>
          <w:sz w:val="20"/>
          <w:szCs w:val="20"/>
          <w:highlight w:val="lightGray"/>
        </w:rPr>
        <w:t>Il est nécessaire de mentionner que le contrat découle de la LFus</w:t>
      </w:r>
    </w:p>
    <w:p w14:paraId="2914D0B7" w14:textId="77777777" w:rsidR="00DD2586" w:rsidRPr="00FD2093" w:rsidRDefault="00DD2586" w:rsidP="00DD2586">
      <w:pPr>
        <w:jc w:val="center"/>
        <w:rPr>
          <w:rFonts w:ascii="Arial" w:hAnsi="Arial" w:cs="Arial"/>
          <w:smallCaps/>
          <w:sz w:val="26"/>
          <w:szCs w:val="26"/>
        </w:rPr>
      </w:pPr>
    </w:p>
    <w:p w14:paraId="1E97C743" w14:textId="77777777" w:rsidR="00DD2586" w:rsidRPr="00FD2093" w:rsidRDefault="00DD2586" w:rsidP="00DD2586">
      <w:pPr>
        <w:jc w:val="center"/>
        <w:rPr>
          <w:rFonts w:ascii="Arial" w:hAnsi="Arial" w:cs="Arial"/>
          <w:smallCaps/>
          <w:sz w:val="26"/>
          <w:szCs w:val="26"/>
        </w:rPr>
      </w:pPr>
    </w:p>
    <w:p w14:paraId="753F8271" w14:textId="59151F23" w:rsidR="00DD2586" w:rsidRPr="00042154" w:rsidRDefault="00042154" w:rsidP="000227E9">
      <w:pPr>
        <w:jc w:val="center"/>
        <w:rPr>
          <w:rFonts w:ascii="Arial" w:hAnsi="Arial" w:cs="Arial"/>
          <w:sz w:val="26"/>
          <w:szCs w:val="26"/>
        </w:rPr>
      </w:pPr>
      <w:r w:rsidRPr="00042154">
        <w:rPr>
          <w:rFonts w:ascii="Arial" w:hAnsi="Arial" w:cs="Arial"/>
          <w:sz w:val="26"/>
          <w:szCs w:val="26"/>
        </w:rPr>
        <w:t>entre</w:t>
      </w:r>
    </w:p>
    <w:p w14:paraId="207C2C7A" w14:textId="77777777" w:rsidR="00DD2586" w:rsidRPr="00FD2093" w:rsidRDefault="00DD2586" w:rsidP="00DD2586">
      <w:pPr>
        <w:jc w:val="center"/>
        <w:rPr>
          <w:rFonts w:ascii="Arial" w:hAnsi="Arial" w:cs="Arial"/>
          <w:smallCaps/>
          <w:sz w:val="26"/>
          <w:szCs w:val="26"/>
        </w:rPr>
      </w:pPr>
    </w:p>
    <w:p w14:paraId="56C30EDF" w14:textId="77777777" w:rsidR="00DD2586" w:rsidRPr="00FD2093" w:rsidRDefault="00DD2586" w:rsidP="00DD2586">
      <w:pPr>
        <w:jc w:val="center"/>
        <w:rPr>
          <w:rFonts w:ascii="Arial" w:hAnsi="Arial" w:cs="Arial"/>
          <w:smallCaps/>
          <w:sz w:val="26"/>
          <w:szCs w:val="26"/>
        </w:rPr>
      </w:pPr>
    </w:p>
    <w:p w14:paraId="141E76F4" w14:textId="10B3D53E" w:rsidR="00DD2586" w:rsidRDefault="00DD2586" w:rsidP="00DD2586">
      <w:pPr>
        <w:jc w:val="center"/>
        <w:rPr>
          <w:rFonts w:ascii="Arial" w:hAnsi="Arial" w:cs="Arial"/>
          <w:smallCaps/>
          <w:sz w:val="26"/>
          <w:szCs w:val="26"/>
        </w:rPr>
      </w:pPr>
      <w:r w:rsidRPr="008F03A5">
        <w:rPr>
          <w:rFonts w:ascii="Arial" w:hAnsi="Arial" w:cs="Arial"/>
          <w:b/>
          <w:bCs/>
          <w:smallCaps/>
          <w:sz w:val="26"/>
          <w:szCs w:val="26"/>
        </w:rPr>
        <w:t>Fonds de prévoyance d</w:t>
      </w:r>
      <w:r w:rsidR="00F52A1C">
        <w:rPr>
          <w:rFonts w:ascii="Arial" w:hAnsi="Arial" w:cs="Arial"/>
          <w:b/>
          <w:bCs/>
          <w:smallCaps/>
          <w:sz w:val="26"/>
          <w:szCs w:val="26"/>
        </w:rPr>
        <w:t>e</w:t>
      </w:r>
      <w:r w:rsidR="00010DAE">
        <w:rPr>
          <w:rFonts w:ascii="Arial" w:hAnsi="Arial" w:cs="Arial"/>
          <w:b/>
          <w:bCs/>
          <w:smallCaps/>
          <w:sz w:val="26"/>
          <w:szCs w:val="26"/>
        </w:rPr>
        <w:t xml:space="preserve"> </w:t>
      </w:r>
      <w:r w:rsidR="00F52A1C">
        <w:rPr>
          <w:rFonts w:ascii="Arial" w:hAnsi="Arial" w:cs="Arial"/>
          <w:b/>
          <w:bCs/>
          <w:smallCaps/>
          <w:sz w:val="26"/>
          <w:szCs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2A1C">
        <w:rPr>
          <w:rFonts w:ascii="Arial" w:hAnsi="Arial" w:cs="Arial"/>
          <w:b/>
          <w:bCs/>
          <w:smallCaps/>
          <w:sz w:val="26"/>
          <w:szCs w:val="26"/>
        </w:rPr>
        <w:instrText xml:space="preserve"> FORMTEXT </w:instrText>
      </w:r>
      <w:r w:rsidR="00F52A1C">
        <w:rPr>
          <w:rFonts w:ascii="Arial" w:hAnsi="Arial" w:cs="Arial"/>
          <w:b/>
          <w:bCs/>
          <w:smallCaps/>
          <w:sz w:val="26"/>
          <w:szCs w:val="26"/>
        </w:rPr>
      </w:r>
      <w:r w:rsidR="00F52A1C">
        <w:rPr>
          <w:rFonts w:ascii="Arial" w:hAnsi="Arial" w:cs="Arial"/>
          <w:b/>
          <w:bCs/>
          <w:smallCaps/>
          <w:sz w:val="26"/>
          <w:szCs w:val="26"/>
        </w:rPr>
        <w:fldChar w:fldCharType="separate"/>
      </w:r>
      <w:r w:rsidR="00F52A1C">
        <w:rPr>
          <w:rFonts w:ascii="Arial" w:hAnsi="Arial" w:cs="Arial"/>
          <w:b/>
          <w:bCs/>
          <w:smallCaps/>
          <w:noProof/>
          <w:sz w:val="26"/>
          <w:szCs w:val="26"/>
        </w:rPr>
        <w:t> </w:t>
      </w:r>
      <w:r w:rsidR="00F52A1C">
        <w:rPr>
          <w:rFonts w:ascii="Arial" w:hAnsi="Arial" w:cs="Arial"/>
          <w:b/>
          <w:bCs/>
          <w:smallCaps/>
          <w:noProof/>
          <w:sz w:val="26"/>
          <w:szCs w:val="26"/>
        </w:rPr>
        <w:t> </w:t>
      </w:r>
      <w:r w:rsidR="00F52A1C">
        <w:rPr>
          <w:rFonts w:ascii="Arial" w:hAnsi="Arial" w:cs="Arial"/>
          <w:b/>
          <w:bCs/>
          <w:smallCaps/>
          <w:noProof/>
          <w:sz w:val="26"/>
          <w:szCs w:val="26"/>
        </w:rPr>
        <w:t> </w:t>
      </w:r>
      <w:r w:rsidR="00F52A1C">
        <w:rPr>
          <w:rFonts w:ascii="Arial" w:hAnsi="Arial" w:cs="Arial"/>
          <w:b/>
          <w:bCs/>
          <w:smallCaps/>
          <w:noProof/>
          <w:sz w:val="26"/>
          <w:szCs w:val="26"/>
        </w:rPr>
        <w:t> </w:t>
      </w:r>
      <w:r w:rsidR="00F52A1C">
        <w:rPr>
          <w:rFonts w:ascii="Arial" w:hAnsi="Arial" w:cs="Arial"/>
          <w:b/>
          <w:bCs/>
          <w:smallCaps/>
          <w:noProof/>
          <w:sz w:val="26"/>
          <w:szCs w:val="26"/>
        </w:rPr>
        <w:t> </w:t>
      </w:r>
      <w:r w:rsidR="00F52A1C">
        <w:rPr>
          <w:rFonts w:ascii="Arial" w:hAnsi="Arial" w:cs="Arial"/>
          <w:b/>
          <w:bCs/>
          <w:smallCaps/>
          <w:sz w:val="26"/>
          <w:szCs w:val="26"/>
        </w:rPr>
        <w:fldChar w:fldCharType="end"/>
      </w:r>
      <w:r w:rsidRPr="008F03A5">
        <w:rPr>
          <w:rFonts w:ascii="Arial" w:hAnsi="Arial" w:cs="Arial"/>
          <w:b/>
          <w:bCs/>
          <w:smallCaps/>
          <w:sz w:val="26"/>
          <w:szCs w:val="26"/>
        </w:rPr>
        <w:t xml:space="preserve"> en liquidation</w:t>
      </w:r>
      <w:r w:rsidR="001F5CC5">
        <w:rPr>
          <w:rFonts w:ascii="Arial" w:hAnsi="Arial" w:cs="Arial"/>
          <w:smallCaps/>
          <w:sz w:val="26"/>
          <w:szCs w:val="26"/>
        </w:rPr>
        <w:t>,</w:t>
      </w:r>
    </w:p>
    <w:p w14:paraId="33581B11" w14:textId="33FE2F59" w:rsidR="0019499A" w:rsidRPr="00216FC7" w:rsidRDefault="0019499A" w:rsidP="00194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 w:rsidRPr="00216FC7">
        <w:rPr>
          <w:rFonts w:ascii="Arial" w:hAnsi="Arial" w:cs="Arial"/>
          <w:i/>
          <w:iCs/>
          <w:sz w:val="20"/>
          <w:szCs w:val="20"/>
        </w:rPr>
        <w:t>Il convient d’indiquer le nom de la fondation</w:t>
      </w:r>
      <w:r w:rsidR="005D24BC">
        <w:rPr>
          <w:rFonts w:ascii="Arial" w:hAnsi="Arial" w:cs="Arial"/>
          <w:i/>
          <w:iCs/>
          <w:sz w:val="20"/>
          <w:szCs w:val="20"/>
        </w:rPr>
        <w:t>,</w:t>
      </w:r>
      <w:r w:rsidRPr="00216FC7">
        <w:rPr>
          <w:rFonts w:ascii="Arial" w:hAnsi="Arial" w:cs="Arial"/>
          <w:i/>
          <w:iCs/>
          <w:sz w:val="20"/>
          <w:szCs w:val="20"/>
        </w:rPr>
        <w:t xml:space="preserve"> tel qu’il figure au registre du commerce</w:t>
      </w:r>
    </w:p>
    <w:p w14:paraId="6FC61E5E" w14:textId="187C38F5" w:rsidR="00DD2586" w:rsidRDefault="001F5CC5" w:rsidP="00DD2586">
      <w:pPr>
        <w:jc w:val="center"/>
        <w:rPr>
          <w:rFonts w:ascii="Arial" w:hAnsi="Arial" w:cs="Arial"/>
          <w:smallCaps/>
          <w:sz w:val="26"/>
          <w:szCs w:val="26"/>
        </w:rPr>
      </w:pPr>
      <w:r>
        <w:rPr>
          <w:rFonts w:ascii="Arial" w:hAnsi="Arial" w:cs="Arial"/>
          <w:smallCaps/>
          <w:sz w:val="26"/>
          <w:szCs w:val="26"/>
        </w:rPr>
        <w:t>F</w:t>
      </w:r>
      <w:r w:rsidRPr="008F03A5">
        <w:rPr>
          <w:rFonts w:ascii="Arial" w:hAnsi="Arial" w:cs="Arial"/>
          <w:sz w:val="26"/>
          <w:szCs w:val="26"/>
        </w:rPr>
        <w:t>ondation</w:t>
      </w:r>
      <w:r>
        <w:rPr>
          <w:rFonts w:ascii="Arial" w:hAnsi="Arial" w:cs="Arial"/>
          <w:smallCaps/>
          <w:sz w:val="26"/>
          <w:szCs w:val="26"/>
        </w:rPr>
        <w:t xml:space="preserve">, </w:t>
      </w:r>
      <w:r w:rsidR="00DD2586" w:rsidRPr="008F03A5">
        <w:rPr>
          <w:rFonts w:ascii="Arial" w:hAnsi="Arial" w:cs="Arial"/>
          <w:sz w:val="26"/>
          <w:szCs w:val="26"/>
        </w:rPr>
        <w:t>à</w:t>
      </w:r>
      <w:r w:rsidR="00DD2586" w:rsidRPr="00FD2093">
        <w:rPr>
          <w:rFonts w:ascii="Arial" w:hAnsi="Arial" w:cs="Arial"/>
          <w:smallCaps/>
          <w:sz w:val="26"/>
          <w:szCs w:val="26"/>
        </w:rPr>
        <w:t xml:space="preserve"> </w:t>
      </w:r>
      <w:r w:rsidR="000227E9" w:rsidRPr="00FD2093">
        <w:rPr>
          <w:rFonts w:ascii="Arial" w:hAnsi="Arial" w:cs="Arial"/>
          <w:smallCaps/>
          <w:sz w:val="26"/>
          <w:szCs w:val="2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0227E9" w:rsidRPr="00FD2093">
        <w:rPr>
          <w:rFonts w:ascii="Arial" w:hAnsi="Arial" w:cs="Arial"/>
          <w:smallCaps/>
          <w:sz w:val="26"/>
          <w:szCs w:val="26"/>
        </w:rPr>
        <w:instrText xml:space="preserve"> FORMTEXT </w:instrText>
      </w:r>
      <w:r w:rsidR="000227E9" w:rsidRPr="00FD2093">
        <w:rPr>
          <w:rFonts w:ascii="Arial" w:hAnsi="Arial" w:cs="Arial"/>
          <w:smallCaps/>
          <w:sz w:val="26"/>
          <w:szCs w:val="26"/>
        </w:rPr>
      </w:r>
      <w:r w:rsidR="000227E9" w:rsidRPr="00FD2093">
        <w:rPr>
          <w:rFonts w:ascii="Arial" w:hAnsi="Arial" w:cs="Arial"/>
          <w:smallCaps/>
          <w:sz w:val="26"/>
          <w:szCs w:val="26"/>
        </w:rPr>
        <w:fldChar w:fldCharType="separate"/>
      </w:r>
      <w:r w:rsidR="000227E9" w:rsidRPr="00FD2093">
        <w:rPr>
          <w:rFonts w:ascii="Arial" w:hAnsi="Arial" w:cs="Arial"/>
          <w:smallCaps/>
          <w:noProof/>
          <w:sz w:val="26"/>
          <w:szCs w:val="26"/>
        </w:rPr>
        <w:t> </w:t>
      </w:r>
      <w:r w:rsidR="000227E9" w:rsidRPr="00FD2093">
        <w:rPr>
          <w:rFonts w:ascii="Arial" w:hAnsi="Arial" w:cs="Arial"/>
          <w:smallCaps/>
          <w:noProof/>
          <w:sz w:val="26"/>
          <w:szCs w:val="26"/>
        </w:rPr>
        <w:t> </w:t>
      </w:r>
      <w:r w:rsidR="000227E9" w:rsidRPr="00FD2093">
        <w:rPr>
          <w:rFonts w:ascii="Arial" w:hAnsi="Arial" w:cs="Arial"/>
          <w:smallCaps/>
          <w:noProof/>
          <w:sz w:val="26"/>
          <w:szCs w:val="26"/>
        </w:rPr>
        <w:t> </w:t>
      </w:r>
      <w:r w:rsidR="000227E9" w:rsidRPr="00FD2093">
        <w:rPr>
          <w:rFonts w:ascii="Arial" w:hAnsi="Arial" w:cs="Arial"/>
          <w:smallCaps/>
          <w:noProof/>
          <w:sz w:val="26"/>
          <w:szCs w:val="26"/>
        </w:rPr>
        <w:t> </w:t>
      </w:r>
      <w:r w:rsidR="000227E9" w:rsidRPr="00FD2093">
        <w:rPr>
          <w:rFonts w:ascii="Arial" w:hAnsi="Arial" w:cs="Arial"/>
          <w:smallCaps/>
          <w:noProof/>
          <w:sz w:val="26"/>
          <w:szCs w:val="26"/>
        </w:rPr>
        <w:t> </w:t>
      </w:r>
      <w:r w:rsidR="000227E9" w:rsidRPr="00FD2093">
        <w:rPr>
          <w:rFonts w:ascii="Arial" w:hAnsi="Arial" w:cs="Arial"/>
          <w:smallCaps/>
          <w:sz w:val="26"/>
          <w:szCs w:val="26"/>
        </w:rPr>
        <w:fldChar w:fldCharType="end"/>
      </w:r>
      <w:r w:rsidR="000227E9" w:rsidRPr="00FD2093">
        <w:rPr>
          <w:rFonts w:ascii="Arial" w:hAnsi="Arial" w:cs="Arial"/>
          <w:smallCaps/>
          <w:sz w:val="26"/>
          <w:szCs w:val="26"/>
        </w:rPr>
        <w:t xml:space="preserve"> </w:t>
      </w:r>
      <w:r w:rsidR="00DD2586" w:rsidRPr="00FD2093">
        <w:rPr>
          <w:rFonts w:ascii="Arial" w:hAnsi="Arial" w:cs="Arial"/>
          <w:smallCaps/>
          <w:sz w:val="26"/>
          <w:szCs w:val="26"/>
        </w:rPr>
        <w:t>(CHE-</w:t>
      </w:r>
      <w:r w:rsidR="008F03A5" w:rsidRPr="00FD2093">
        <w:rPr>
          <w:rFonts w:ascii="Arial" w:hAnsi="Arial" w:cs="Arial"/>
          <w:smallCaps/>
          <w:sz w:val="26"/>
          <w:szCs w:val="2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F03A5" w:rsidRPr="00FD2093">
        <w:rPr>
          <w:rFonts w:ascii="Arial" w:hAnsi="Arial" w:cs="Arial"/>
          <w:smallCaps/>
          <w:sz w:val="26"/>
          <w:szCs w:val="26"/>
        </w:rPr>
        <w:instrText xml:space="preserve"> FORMTEXT </w:instrText>
      </w:r>
      <w:r w:rsidR="008F03A5" w:rsidRPr="00FD2093">
        <w:rPr>
          <w:rFonts w:ascii="Arial" w:hAnsi="Arial" w:cs="Arial"/>
          <w:smallCaps/>
          <w:sz w:val="26"/>
          <w:szCs w:val="26"/>
        </w:rPr>
      </w:r>
      <w:r w:rsidR="008F03A5" w:rsidRPr="00FD2093">
        <w:rPr>
          <w:rFonts w:ascii="Arial" w:hAnsi="Arial" w:cs="Arial"/>
          <w:smallCaps/>
          <w:sz w:val="26"/>
          <w:szCs w:val="26"/>
        </w:rPr>
        <w:fldChar w:fldCharType="separate"/>
      </w:r>
      <w:r w:rsidR="008F03A5" w:rsidRPr="00FD2093">
        <w:rPr>
          <w:rFonts w:ascii="Arial" w:hAnsi="Arial" w:cs="Arial"/>
          <w:smallCaps/>
          <w:noProof/>
          <w:sz w:val="26"/>
          <w:szCs w:val="26"/>
        </w:rPr>
        <w:t> </w:t>
      </w:r>
      <w:r w:rsidR="008F03A5" w:rsidRPr="00FD2093">
        <w:rPr>
          <w:rFonts w:ascii="Arial" w:hAnsi="Arial" w:cs="Arial"/>
          <w:smallCaps/>
          <w:noProof/>
          <w:sz w:val="26"/>
          <w:szCs w:val="26"/>
        </w:rPr>
        <w:t> </w:t>
      </w:r>
      <w:r w:rsidR="008F03A5" w:rsidRPr="00FD2093">
        <w:rPr>
          <w:rFonts w:ascii="Arial" w:hAnsi="Arial" w:cs="Arial"/>
          <w:smallCaps/>
          <w:noProof/>
          <w:sz w:val="26"/>
          <w:szCs w:val="26"/>
        </w:rPr>
        <w:t> </w:t>
      </w:r>
      <w:r w:rsidR="008F03A5" w:rsidRPr="00FD2093">
        <w:rPr>
          <w:rFonts w:ascii="Arial" w:hAnsi="Arial" w:cs="Arial"/>
          <w:smallCaps/>
          <w:noProof/>
          <w:sz w:val="26"/>
          <w:szCs w:val="26"/>
        </w:rPr>
        <w:t> </w:t>
      </w:r>
      <w:r w:rsidR="008F03A5" w:rsidRPr="00FD2093">
        <w:rPr>
          <w:rFonts w:ascii="Arial" w:hAnsi="Arial" w:cs="Arial"/>
          <w:smallCaps/>
          <w:noProof/>
          <w:sz w:val="26"/>
          <w:szCs w:val="26"/>
        </w:rPr>
        <w:t> </w:t>
      </w:r>
      <w:r w:rsidR="008F03A5" w:rsidRPr="00FD2093">
        <w:rPr>
          <w:rFonts w:ascii="Arial" w:hAnsi="Arial" w:cs="Arial"/>
          <w:smallCaps/>
          <w:sz w:val="26"/>
          <w:szCs w:val="26"/>
        </w:rPr>
        <w:fldChar w:fldCharType="end"/>
      </w:r>
      <w:r w:rsidR="00DD2586" w:rsidRPr="00FD2093">
        <w:rPr>
          <w:rFonts w:ascii="Arial" w:hAnsi="Arial" w:cs="Arial"/>
          <w:smallCaps/>
          <w:sz w:val="26"/>
          <w:szCs w:val="26"/>
        </w:rPr>
        <w:t>)</w:t>
      </w:r>
    </w:p>
    <w:p w14:paraId="07C8C4B5" w14:textId="4ABBE4FD" w:rsidR="0019499A" w:rsidRPr="00216FC7" w:rsidRDefault="0019499A" w:rsidP="00194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 w:rsidRPr="00216FC7">
        <w:rPr>
          <w:rFonts w:ascii="Arial" w:hAnsi="Arial" w:cs="Arial"/>
          <w:i/>
          <w:iCs/>
          <w:sz w:val="20"/>
          <w:szCs w:val="20"/>
        </w:rPr>
        <w:t xml:space="preserve">Il </w:t>
      </w:r>
      <w:r w:rsidR="000E6B77" w:rsidRPr="00216FC7">
        <w:rPr>
          <w:rFonts w:ascii="Arial" w:hAnsi="Arial" w:cs="Arial"/>
          <w:i/>
          <w:iCs/>
          <w:sz w:val="20"/>
          <w:szCs w:val="20"/>
        </w:rPr>
        <w:t xml:space="preserve">faut </w:t>
      </w:r>
      <w:r w:rsidRPr="00216FC7">
        <w:rPr>
          <w:rFonts w:ascii="Arial" w:hAnsi="Arial" w:cs="Arial"/>
          <w:i/>
          <w:iCs/>
          <w:sz w:val="20"/>
          <w:szCs w:val="20"/>
        </w:rPr>
        <w:t xml:space="preserve">indiquer le siège </w:t>
      </w:r>
      <w:r w:rsidR="005D24BC">
        <w:rPr>
          <w:rFonts w:ascii="Arial" w:hAnsi="Arial" w:cs="Arial"/>
          <w:i/>
          <w:iCs/>
          <w:sz w:val="20"/>
          <w:szCs w:val="20"/>
        </w:rPr>
        <w:t>et</w:t>
      </w:r>
      <w:r w:rsidRPr="00216FC7">
        <w:rPr>
          <w:rFonts w:ascii="Arial" w:hAnsi="Arial" w:cs="Arial"/>
          <w:i/>
          <w:iCs/>
          <w:sz w:val="20"/>
          <w:szCs w:val="20"/>
        </w:rPr>
        <w:t xml:space="preserve"> le numéro IDE de la fondation</w:t>
      </w:r>
      <w:r w:rsidR="005D24BC">
        <w:rPr>
          <w:rFonts w:ascii="Arial" w:hAnsi="Arial" w:cs="Arial"/>
          <w:i/>
          <w:iCs/>
          <w:sz w:val="20"/>
          <w:szCs w:val="20"/>
        </w:rPr>
        <w:t>,</w:t>
      </w:r>
      <w:r w:rsidRPr="00216FC7">
        <w:rPr>
          <w:rFonts w:ascii="Arial" w:hAnsi="Arial" w:cs="Arial"/>
          <w:i/>
          <w:iCs/>
          <w:sz w:val="20"/>
          <w:szCs w:val="20"/>
        </w:rPr>
        <w:t xml:space="preserve"> tels qu’ils figurent au registre du commerce</w:t>
      </w:r>
    </w:p>
    <w:p w14:paraId="1E87F10A" w14:textId="77777777" w:rsidR="00DD2586" w:rsidRPr="00FD2093" w:rsidRDefault="00DD2586" w:rsidP="00DD2586">
      <w:pPr>
        <w:jc w:val="center"/>
        <w:rPr>
          <w:rFonts w:ascii="Arial" w:hAnsi="Arial" w:cs="Arial"/>
          <w:smallCaps/>
          <w:sz w:val="26"/>
          <w:szCs w:val="26"/>
        </w:rPr>
      </w:pPr>
      <w:r w:rsidRPr="00FD2093">
        <w:rPr>
          <w:rFonts w:ascii="Arial" w:hAnsi="Arial" w:cs="Arial"/>
          <w:smallCaps/>
          <w:sz w:val="26"/>
          <w:szCs w:val="26"/>
        </w:rPr>
        <w:t>(</w:t>
      </w:r>
      <w:r w:rsidRPr="008F03A5">
        <w:rPr>
          <w:rFonts w:ascii="Arial" w:hAnsi="Arial" w:cs="Arial"/>
          <w:sz w:val="26"/>
          <w:szCs w:val="26"/>
        </w:rPr>
        <w:t>Fondation transférante</w:t>
      </w:r>
      <w:r w:rsidRPr="00FD2093">
        <w:rPr>
          <w:rFonts w:ascii="Arial" w:hAnsi="Arial" w:cs="Arial"/>
          <w:smallCaps/>
          <w:sz w:val="26"/>
          <w:szCs w:val="26"/>
        </w:rPr>
        <w:t>)</w:t>
      </w:r>
    </w:p>
    <w:p w14:paraId="5B42FD50" w14:textId="7EC34854" w:rsidR="0019499A" w:rsidRPr="00216FC7" w:rsidRDefault="0019499A" w:rsidP="00194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 w:rsidRPr="00216FC7">
        <w:rPr>
          <w:rFonts w:ascii="Arial" w:hAnsi="Arial" w:cs="Arial"/>
          <w:i/>
          <w:iCs/>
          <w:sz w:val="20"/>
          <w:szCs w:val="20"/>
        </w:rPr>
        <w:t xml:space="preserve">Afin de faciliter la compréhension du contrat, il est recommandé de mentionner le rôle </w:t>
      </w:r>
      <w:r w:rsidR="005D24BC">
        <w:rPr>
          <w:rFonts w:ascii="Arial" w:hAnsi="Arial" w:cs="Arial"/>
          <w:i/>
          <w:iCs/>
          <w:sz w:val="20"/>
          <w:szCs w:val="20"/>
        </w:rPr>
        <w:t>dans le contrat</w:t>
      </w:r>
      <w:r w:rsidRPr="00216FC7">
        <w:rPr>
          <w:rFonts w:ascii="Arial" w:hAnsi="Arial" w:cs="Arial"/>
          <w:i/>
          <w:iCs/>
          <w:sz w:val="20"/>
          <w:szCs w:val="20"/>
        </w:rPr>
        <w:t xml:space="preserve"> de la fondation</w:t>
      </w:r>
    </w:p>
    <w:p w14:paraId="70262ABD" w14:textId="77777777" w:rsidR="00DD2586" w:rsidRPr="00FD2093" w:rsidRDefault="00DD2586" w:rsidP="00DD2586">
      <w:pPr>
        <w:jc w:val="center"/>
        <w:rPr>
          <w:rFonts w:ascii="Arial" w:hAnsi="Arial" w:cs="Arial"/>
          <w:smallCaps/>
          <w:sz w:val="26"/>
          <w:szCs w:val="26"/>
        </w:rPr>
      </w:pPr>
    </w:p>
    <w:p w14:paraId="03428176" w14:textId="77777777" w:rsidR="00DD2586" w:rsidRPr="00042154" w:rsidRDefault="00DD2586" w:rsidP="00DD2586">
      <w:pPr>
        <w:jc w:val="center"/>
        <w:rPr>
          <w:rFonts w:ascii="Arial" w:hAnsi="Arial" w:cs="Arial"/>
          <w:sz w:val="26"/>
          <w:szCs w:val="26"/>
        </w:rPr>
      </w:pPr>
      <w:r w:rsidRPr="00042154">
        <w:rPr>
          <w:rFonts w:ascii="Arial" w:hAnsi="Arial" w:cs="Arial"/>
          <w:sz w:val="26"/>
          <w:szCs w:val="26"/>
        </w:rPr>
        <w:t>et</w:t>
      </w:r>
    </w:p>
    <w:p w14:paraId="246D55DA" w14:textId="77777777" w:rsidR="00DD2586" w:rsidRPr="00FD2093" w:rsidRDefault="00DD2586" w:rsidP="00DD2586">
      <w:pPr>
        <w:jc w:val="center"/>
        <w:rPr>
          <w:rFonts w:ascii="Arial" w:hAnsi="Arial" w:cs="Arial"/>
          <w:smallCaps/>
          <w:sz w:val="26"/>
          <w:szCs w:val="26"/>
        </w:rPr>
      </w:pPr>
    </w:p>
    <w:p w14:paraId="11835D45" w14:textId="05D7B2ED" w:rsidR="00DD2586" w:rsidRDefault="00DD2586" w:rsidP="00DD2586">
      <w:pPr>
        <w:jc w:val="center"/>
        <w:rPr>
          <w:rFonts w:ascii="Arial" w:hAnsi="Arial" w:cs="Arial"/>
          <w:b/>
          <w:bCs/>
          <w:smallCaps/>
          <w:sz w:val="26"/>
          <w:szCs w:val="26"/>
        </w:rPr>
      </w:pPr>
      <w:r w:rsidRPr="008F03A5">
        <w:rPr>
          <w:rFonts w:ascii="Arial" w:hAnsi="Arial" w:cs="Arial"/>
          <w:b/>
          <w:bCs/>
          <w:smallCaps/>
          <w:sz w:val="26"/>
          <w:szCs w:val="26"/>
        </w:rPr>
        <w:t>Fonds de prévoyance</w:t>
      </w:r>
      <w:r w:rsidR="000227E9" w:rsidRPr="008F03A5">
        <w:rPr>
          <w:rFonts w:ascii="Arial" w:hAnsi="Arial" w:cs="Arial"/>
          <w:b/>
          <w:bCs/>
          <w:smallCaps/>
          <w:sz w:val="26"/>
          <w:szCs w:val="26"/>
        </w:rPr>
        <w:t xml:space="preserve"> de </w:t>
      </w:r>
      <w:r w:rsidR="000227E9" w:rsidRPr="008F03A5">
        <w:rPr>
          <w:rFonts w:ascii="Arial" w:hAnsi="Arial" w:cs="Arial"/>
          <w:b/>
          <w:bCs/>
          <w:smallCaps/>
          <w:sz w:val="26"/>
          <w:szCs w:val="2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0227E9" w:rsidRPr="008F03A5">
        <w:rPr>
          <w:rFonts w:ascii="Arial" w:hAnsi="Arial" w:cs="Arial"/>
          <w:b/>
          <w:bCs/>
          <w:smallCaps/>
          <w:sz w:val="26"/>
          <w:szCs w:val="26"/>
        </w:rPr>
        <w:instrText xml:space="preserve"> FORMTEXT </w:instrText>
      </w:r>
      <w:r w:rsidR="000227E9" w:rsidRPr="008F03A5">
        <w:rPr>
          <w:rFonts w:ascii="Arial" w:hAnsi="Arial" w:cs="Arial"/>
          <w:b/>
          <w:bCs/>
          <w:smallCaps/>
          <w:sz w:val="26"/>
          <w:szCs w:val="26"/>
        </w:rPr>
      </w:r>
      <w:r w:rsidR="000227E9" w:rsidRPr="008F03A5">
        <w:rPr>
          <w:rFonts w:ascii="Arial" w:hAnsi="Arial" w:cs="Arial"/>
          <w:b/>
          <w:bCs/>
          <w:smallCaps/>
          <w:sz w:val="26"/>
          <w:szCs w:val="26"/>
        </w:rPr>
        <w:fldChar w:fldCharType="separate"/>
      </w:r>
      <w:r w:rsidR="000227E9" w:rsidRPr="008F03A5">
        <w:rPr>
          <w:rFonts w:ascii="Arial" w:hAnsi="Arial" w:cs="Arial"/>
          <w:b/>
          <w:bCs/>
          <w:smallCaps/>
          <w:noProof/>
          <w:sz w:val="26"/>
          <w:szCs w:val="26"/>
        </w:rPr>
        <w:t> </w:t>
      </w:r>
      <w:r w:rsidR="000227E9" w:rsidRPr="008F03A5">
        <w:rPr>
          <w:rFonts w:ascii="Arial" w:hAnsi="Arial" w:cs="Arial"/>
          <w:b/>
          <w:bCs/>
          <w:smallCaps/>
          <w:noProof/>
          <w:sz w:val="26"/>
          <w:szCs w:val="26"/>
        </w:rPr>
        <w:t> </w:t>
      </w:r>
      <w:r w:rsidR="000227E9" w:rsidRPr="008F03A5">
        <w:rPr>
          <w:rFonts w:ascii="Arial" w:hAnsi="Arial" w:cs="Arial"/>
          <w:b/>
          <w:bCs/>
          <w:smallCaps/>
          <w:noProof/>
          <w:sz w:val="26"/>
          <w:szCs w:val="26"/>
        </w:rPr>
        <w:t> </w:t>
      </w:r>
      <w:r w:rsidR="000227E9" w:rsidRPr="008F03A5">
        <w:rPr>
          <w:rFonts w:ascii="Arial" w:hAnsi="Arial" w:cs="Arial"/>
          <w:b/>
          <w:bCs/>
          <w:smallCaps/>
          <w:noProof/>
          <w:sz w:val="26"/>
          <w:szCs w:val="26"/>
        </w:rPr>
        <w:t> </w:t>
      </w:r>
      <w:r w:rsidR="000227E9" w:rsidRPr="008F03A5">
        <w:rPr>
          <w:rFonts w:ascii="Arial" w:hAnsi="Arial" w:cs="Arial"/>
          <w:b/>
          <w:bCs/>
          <w:smallCaps/>
          <w:noProof/>
          <w:sz w:val="26"/>
          <w:szCs w:val="26"/>
        </w:rPr>
        <w:t> </w:t>
      </w:r>
      <w:r w:rsidR="000227E9" w:rsidRPr="008F03A5">
        <w:rPr>
          <w:rFonts w:ascii="Arial" w:hAnsi="Arial" w:cs="Arial"/>
          <w:b/>
          <w:bCs/>
          <w:smallCaps/>
          <w:sz w:val="26"/>
          <w:szCs w:val="26"/>
        </w:rPr>
        <w:fldChar w:fldCharType="end"/>
      </w:r>
    </w:p>
    <w:p w14:paraId="073C69D3" w14:textId="77777777" w:rsidR="005D24BC" w:rsidRPr="00216FC7" w:rsidRDefault="005D24BC" w:rsidP="005D2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 w:rsidRPr="00216FC7">
        <w:rPr>
          <w:rFonts w:ascii="Arial" w:hAnsi="Arial" w:cs="Arial"/>
          <w:i/>
          <w:iCs/>
          <w:sz w:val="20"/>
          <w:szCs w:val="20"/>
        </w:rPr>
        <w:t>Il convient d’indiquer le nom de la fondation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216FC7">
        <w:rPr>
          <w:rFonts w:ascii="Arial" w:hAnsi="Arial" w:cs="Arial"/>
          <w:i/>
          <w:iCs/>
          <w:sz w:val="20"/>
          <w:szCs w:val="20"/>
        </w:rPr>
        <w:t xml:space="preserve"> tel qu’il figure au registre du commerce</w:t>
      </w:r>
    </w:p>
    <w:p w14:paraId="779DE812" w14:textId="67A1E8DF" w:rsidR="00DD2586" w:rsidRDefault="001F5CC5" w:rsidP="00DD2586">
      <w:pPr>
        <w:jc w:val="center"/>
        <w:rPr>
          <w:rFonts w:ascii="Arial" w:hAnsi="Arial" w:cs="Arial"/>
          <w:smallCaps/>
          <w:sz w:val="26"/>
          <w:szCs w:val="26"/>
        </w:rPr>
      </w:pPr>
      <w:r w:rsidRPr="00216FC7">
        <w:rPr>
          <w:rFonts w:ascii="Arial" w:hAnsi="Arial" w:cs="Arial"/>
          <w:sz w:val="26"/>
          <w:szCs w:val="26"/>
        </w:rPr>
        <w:t>Fondation</w:t>
      </w:r>
      <w:r>
        <w:rPr>
          <w:rFonts w:ascii="Arial" w:hAnsi="Arial" w:cs="Arial"/>
          <w:smallCaps/>
          <w:sz w:val="26"/>
          <w:szCs w:val="26"/>
        </w:rPr>
        <w:t xml:space="preserve">, </w:t>
      </w:r>
      <w:r w:rsidR="00DD2586" w:rsidRPr="008F03A5">
        <w:rPr>
          <w:rFonts w:ascii="Arial" w:hAnsi="Arial" w:cs="Arial"/>
          <w:sz w:val="26"/>
          <w:szCs w:val="26"/>
        </w:rPr>
        <w:t>à</w:t>
      </w:r>
      <w:r w:rsidR="00DD2586" w:rsidRPr="00FD2093">
        <w:rPr>
          <w:rFonts w:ascii="Arial" w:hAnsi="Arial" w:cs="Arial"/>
          <w:smallCaps/>
          <w:sz w:val="26"/>
          <w:szCs w:val="26"/>
        </w:rPr>
        <w:t xml:space="preserve"> </w:t>
      </w:r>
      <w:r w:rsidR="00DD2586" w:rsidRPr="008F03A5">
        <w:rPr>
          <w:rFonts w:ascii="Arial" w:hAnsi="Arial" w:cs="Arial"/>
          <w:sz w:val="26"/>
          <w:szCs w:val="2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DD2586" w:rsidRPr="008F03A5">
        <w:rPr>
          <w:rFonts w:ascii="Arial" w:hAnsi="Arial" w:cs="Arial"/>
          <w:sz w:val="26"/>
          <w:szCs w:val="26"/>
        </w:rPr>
        <w:instrText xml:space="preserve"> FORMTEXT </w:instrText>
      </w:r>
      <w:r w:rsidR="00DD2586" w:rsidRPr="008F03A5">
        <w:rPr>
          <w:rFonts w:ascii="Arial" w:hAnsi="Arial" w:cs="Arial"/>
          <w:sz w:val="26"/>
          <w:szCs w:val="26"/>
        </w:rPr>
      </w:r>
      <w:r w:rsidR="00DD2586" w:rsidRPr="008F03A5">
        <w:rPr>
          <w:rFonts w:ascii="Arial" w:hAnsi="Arial" w:cs="Arial"/>
          <w:sz w:val="26"/>
          <w:szCs w:val="26"/>
        </w:rPr>
        <w:fldChar w:fldCharType="separate"/>
      </w:r>
      <w:r w:rsidR="00DD2586" w:rsidRPr="008F03A5">
        <w:rPr>
          <w:rFonts w:ascii="Arial" w:hAnsi="Arial" w:cs="Arial"/>
          <w:noProof/>
          <w:sz w:val="26"/>
          <w:szCs w:val="26"/>
        </w:rPr>
        <w:t> </w:t>
      </w:r>
      <w:r w:rsidR="00DD2586" w:rsidRPr="008F03A5">
        <w:rPr>
          <w:rFonts w:ascii="Arial" w:hAnsi="Arial" w:cs="Arial"/>
          <w:noProof/>
          <w:sz w:val="26"/>
          <w:szCs w:val="26"/>
        </w:rPr>
        <w:t> </w:t>
      </w:r>
      <w:r w:rsidR="00DD2586" w:rsidRPr="008F03A5">
        <w:rPr>
          <w:rFonts w:ascii="Arial" w:hAnsi="Arial" w:cs="Arial"/>
          <w:noProof/>
          <w:sz w:val="26"/>
          <w:szCs w:val="26"/>
        </w:rPr>
        <w:t> </w:t>
      </w:r>
      <w:r w:rsidR="00DD2586" w:rsidRPr="008F03A5">
        <w:rPr>
          <w:rFonts w:ascii="Arial" w:hAnsi="Arial" w:cs="Arial"/>
          <w:noProof/>
          <w:sz w:val="26"/>
          <w:szCs w:val="26"/>
        </w:rPr>
        <w:t> </w:t>
      </w:r>
      <w:r w:rsidR="00DD2586" w:rsidRPr="008F03A5">
        <w:rPr>
          <w:rFonts w:ascii="Arial" w:hAnsi="Arial" w:cs="Arial"/>
          <w:noProof/>
          <w:sz w:val="26"/>
          <w:szCs w:val="26"/>
        </w:rPr>
        <w:t> </w:t>
      </w:r>
      <w:r w:rsidR="00DD2586" w:rsidRPr="008F03A5">
        <w:rPr>
          <w:rFonts w:ascii="Arial" w:hAnsi="Arial" w:cs="Arial"/>
          <w:sz w:val="26"/>
          <w:szCs w:val="26"/>
        </w:rPr>
        <w:fldChar w:fldCharType="end"/>
      </w:r>
      <w:r w:rsidR="00DD2586" w:rsidRPr="00FD2093">
        <w:rPr>
          <w:rFonts w:ascii="Arial" w:hAnsi="Arial" w:cs="Arial"/>
          <w:smallCaps/>
          <w:sz w:val="26"/>
          <w:szCs w:val="26"/>
        </w:rPr>
        <w:t xml:space="preserve"> (CHE-</w:t>
      </w:r>
      <w:r w:rsidR="008F03A5" w:rsidRPr="00FD2093">
        <w:rPr>
          <w:rFonts w:ascii="Arial" w:hAnsi="Arial" w:cs="Arial"/>
          <w:smallCaps/>
          <w:sz w:val="26"/>
          <w:szCs w:val="26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F03A5" w:rsidRPr="00FD2093">
        <w:rPr>
          <w:rFonts w:ascii="Arial" w:hAnsi="Arial" w:cs="Arial"/>
          <w:smallCaps/>
          <w:sz w:val="26"/>
          <w:szCs w:val="26"/>
        </w:rPr>
        <w:instrText xml:space="preserve"> FORMTEXT </w:instrText>
      </w:r>
      <w:r w:rsidR="008F03A5" w:rsidRPr="00FD2093">
        <w:rPr>
          <w:rFonts w:ascii="Arial" w:hAnsi="Arial" w:cs="Arial"/>
          <w:smallCaps/>
          <w:sz w:val="26"/>
          <w:szCs w:val="26"/>
        </w:rPr>
      </w:r>
      <w:r w:rsidR="008F03A5" w:rsidRPr="00FD2093">
        <w:rPr>
          <w:rFonts w:ascii="Arial" w:hAnsi="Arial" w:cs="Arial"/>
          <w:smallCaps/>
          <w:sz w:val="26"/>
          <w:szCs w:val="26"/>
        </w:rPr>
        <w:fldChar w:fldCharType="separate"/>
      </w:r>
      <w:r w:rsidR="008F03A5" w:rsidRPr="00FD2093">
        <w:rPr>
          <w:rFonts w:ascii="Arial" w:hAnsi="Arial" w:cs="Arial"/>
          <w:smallCaps/>
          <w:noProof/>
          <w:sz w:val="26"/>
          <w:szCs w:val="26"/>
        </w:rPr>
        <w:t> </w:t>
      </w:r>
      <w:r w:rsidR="008F03A5" w:rsidRPr="00FD2093">
        <w:rPr>
          <w:rFonts w:ascii="Arial" w:hAnsi="Arial" w:cs="Arial"/>
          <w:smallCaps/>
          <w:noProof/>
          <w:sz w:val="26"/>
          <w:szCs w:val="26"/>
        </w:rPr>
        <w:t> </w:t>
      </w:r>
      <w:r w:rsidR="008F03A5" w:rsidRPr="00FD2093">
        <w:rPr>
          <w:rFonts w:ascii="Arial" w:hAnsi="Arial" w:cs="Arial"/>
          <w:smallCaps/>
          <w:noProof/>
          <w:sz w:val="26"/>
          <w:szCs w:val="26"/>
        </w:rPr>
        <w:t> </w:t>
      </w:r>
      <w:r w:rsidR="008F03A5" w:rsidRPr="00FD2093">
        <w:rPr>
          <w:rFonts w:ascii="Arial" w:hAnsi="Arial" w:cs="Arial"/>
          <w:smallCaps/>
          <w:noProof/>
          <w:sz w:val="26"/>
          <w:szCs w:val="26"/>
        </w:rPr>
        <w:t> </w:t>
      </w:r>
      <w:r w:rsidR="008F03A5" w:rsidRPr="00FD2093">
        <w:rPr>
          <w:rFonts w:ascii="Arial" w:hAnsi="Arial" w:cs="Arial"/>
          <w:smallCaps/>
          <w:noProof/>
          <w:sz w:val="26"/>
          <w:szCs w:val="26"/>
        </w:rPr>
        <w:t> </w:t>
      </w:r>
      <w:r w:rsidR="008F03A5" w:rsidRPr="00FD2093">
        <w:rPr>
          <w:rFonts w:ascii="Arial" w:hAnsi="Arial" w:cs="Arial"/>
          <w:smallCaps/>
          <w:sz w:val="26"/>
          <w:szCs w:val="26"/>
        </w:rPr>
        <w:fldChar w:fldCharType="end"/>
      </w:r>
      <w:r w:rsidR="00DD2586" w:rsidRPr="00FD2093">
        <w:rPr>
          <w:rFonts w:ascii="Arial" w:hAnsi="Arial" w:cs="Arial"/>
          <w:smallCaps/>
          <w:sz w:val="26"/>
          <w:szCs w:val="26"/>
        </w:rPr>
        <w:t>)</w:t>
      </w:r>
    </w:p>
    <w:p w14:paraId="2D705CFB" w14:textId="77777777" w:rsidR="005D24BC" w:rsidRPr="00216FC7" w:rsidRDefault="005D24BC" w:rsidP="005D2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 w:rsidRPr="00216FC7">
        <w:rPr>
          <w:rFonts w:ascii="Arial" w:hAnsi="Arial" w:cs="Arial"/>
          <w:i/>
          <w:iCs/>
          <w:sz w:val="20"/>
          <w:szCs w:val="20"/>
        </w:rPr>
        <w:t xml:space="preserve">Il faut indiquer le siège </w:t>
      </w:r>
      <w:r>
        <w:rPr>
          <w:rFonts w:ascii="Arial" w:hAnsi="Arial" w:cs="Arial"/>
          <w:i/>
          <w:iCs/>
          <w:sz w:val="20"/>
          <w:szCs w:val="20"/>
        </w:rPr>
        <w:t>et</w:t>
      </w:r>
      <w:r w:rsidRPr="00216FC7">
        <w:rPr>
          <w:rFonts w:ascii="Arial" w:hAnsi="Arial" w:cs="Arial"/>
          <w:i/>
          <w:iCs/>
          <w:sz w:val="20"/>
          <w:szCs w:val="20"/>
        </w:rPr>
        <w:t xml:space="preserve"> le numéro IDE de la fondation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216FC7">
        <w:rPr>
          <w:rFonts w:ascii="Arial" w:hAnsi="Arial" w:cs="Arial"/>
          <w:i/>
          <w:iCs/>
          <w:sz w:val="20"/>
          <w:szCs w:val="20"/>
        </w:rPr>
        <w:t xml:space="preserve"> tels qu’ils figurent au registre du commerce</w:t>
      </w:r>
    </w:p>
    <w:p w14:paraId="7FDCE9BB" w14:textId="77777777" w:rsidR="00DD2586" w:rsidRPr="00FD2093" w:rsidRDefault="00DD2586" w:rsidP="00DD2586">
      <w:pPr>
        <w:jc w:val="center"/>
        <w:rPr>
          <w:rFonts w:ascii="Arial" w:hAnsi="Arial" w:cs="Arial"/>
          <w:smallCaps/>
          <w:sz w:val="26"/>
          <w:szCs w:val="26"/>
        </w:rPr>
      </w:pPr>
      <w:r w:rsidRPr="00FD2093">
        <w:rPr>
          <w:rFonts w:ascii="Arial" w:hAnsi="Arial" w:cs="Arial"/>
          <w:smallCaps/>
          <w:sz w:val="26"/>
          <w:szCs w:val="26"/>
        </w:rPr>
        <w:t>(</w:t>
      </w:r>
      <w:r w:rsidRPr="008F03A5">
        <w:rPr>
          <w:rFonts w:ascii="Arial" w:hAnsi="Arial" w:cs="Arial"/>
          <w:sz w:val="26"/>
          <w:szCs w:val="26"/>
        </w:rPr>
        <w:t xml:space="preserve">Fondation </w:t>
      </w:r>
      <w:proofErr w:type="spellStart"/>
      <w:r w:rsidRPr="008F03A5">
        <w:rPr>
          <w:rFonts w:ascii="Arial" w:hAnsi="Arial" w:cs="Arial"/>
          <w:sz w:val="26"/>
          <w:szCs w:val="26"/>
        </w:rPr>
        <w:t>reprenante</w:t>
      </w:r>
      <w:proofErr w:type="spellEnd"/>
      <w:r w:rsidRPr="00FD2093">
        <w:rPr>
          <w:rFonts w:ascii="Arial" w:hAnsi="Arial" w:cs="Arial"/>
          <w:smallCaps/>
          <w:sz w:val="26"/>
          <w:szCs w:val="26"/>
        </w:rPr>
        <w:t>)</w:t>
      </w:r>
    </w:p>
    <w:p w14:paraId="5562C76F" w14:textId="77777777" w:rsidR="005D24BC" w:rsidRPr="00216FC7" w:rsidRDefault="005D24BC" w:rsidP="005D2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 w:rsidRPr="00216FC7">
        <w:rPr>
          <w:rFonts w:ascii="Arial" w:hAnsi="Arial" w:cs="Arial"/>
          <w:i/>
          <w:iCs/>
          <w:sz w:val="20"/>
          <w:szCs w:val="20"/>
        </w:rPr>
        <w:t xml:space="preserve">Afin de faciliter la compréhension du contrat, il est recommandé de mentionner le rôle </w:t>
      </w:r>
      <w:r>
        <w:rPr>
          <w:rFonts w:ascii="Arial" w:hAnsi="Arial" w:cs="Arial"/>
          <w:i/>
          <w:iCs/>
          <w:sz w:val="20"/>
          <w:szCs w:val="20"/>
        </w:rPr>
        <w:t>dans le contrat</w:t>
      </w:r>
      <w:r w:rsidRPr="00216FC7">
        <w:rPr>
          <w:rFonts w:ascii="Arial" w:hAnsi="Arial" w:cs="Arial"/>
          <w:i/>
          <w:iCs/>
          <w:sz w:val="20"/>
          <w:szCs w:val="20"/>
        </w:rPr>
        <w:t xml:space="preserve"> de la fondation</w:t>
      </w:r>
    </w:p>
    <w:p w14:paraId="7040DEA7" w14:textId="77777777" w:rsidR="0019499A" w:rsidRDefault="0019499A">
      <w:pPr>
        <w:rPr>
          <w:rFonts w:ascii="Arial" w:hAnsi="Arial" w:cs="Arial"/>
          <w:smallCaps/>
          <w:sz w:val="26"/>
          <w:szCs w:val="26"/>
        </w:rPr>
      </w:pPr>
    </w:p>
    <w:p w14:paraId="58FF9A0D" w14:textId="2E4A3786" w:rsidR="00DD2586" w:rsidRPr="00FD2093" w:rsidRDefault="00DD2586">
      <w:pPr>
        <w:rPr>
          <w:rFonts w:ascii="Arial" w:hAnsi="Arial" w:cs="Arial"/>
          <w:smallCaps/>
          <w:sz w:val="26"/>
          <w:szCs w:val="26"/>
        </w:rPr>
      </w:pPr>
      <w:r w:rsidRPr="00FD2093">
        <w:rPr>
          <w:rFonts w:ascii="Arial" w:hAnsi="Arial" w:cs="Arial"/>
          <w:smallCaps/>
          <w:sz w:val="26"/>
          <w:szCs w:val="26"/>
        </w:rPr>
        <w:br w:type="page"/>
      </w:r>
    </w:p>
    <w:p w14:paraId="60C5CCF2" w14:textId="48CFE0EA" w:rsidR="00DD2586" w:rsidRDefault="00C75401" w:rsidP="00C75401">
      <w:pPr>
        <w:jc w:val="both"/>
        <w:rPr>
          <w:rFonts w:ascii="Arial" w:hAnsi="Arial" w:cs="Arial"/>
          <w:b/>
          <w:smallCaps/>
        </w:rPr>
      </w:pPr>
      <w:r w:rsidRPr="00FD2093">
        <w:rPr>
          <w:rFonts w:ascii="Arial" w:hAnsi="Arial" w:cs="Arial"/>
          <w:b/>
          <w:smallCaps/>
        </w:rPr>
        <w:lastRenderedPageBreak/>
        <w:t>1.</w:t>
      </w:r>
      <w:r w:rsidRPr="00FD2093">
        <w:rPr>
          <w:rFonts w:ascii="Arial" w:hAnsi="Arial" w:cs="Arial"/>
          <w:b/>
          <w:smallCaps/>
        </w:rPr>
        <w:tab/>
      </w:r>
      <w:r w:rsidR="00B06A1B" w:rsidRPr="00FD2093">
        <w:rPr>
          <w:rFonts w:ascii="Arial" w:hAnsi="Arial" w:cs="Arial"/>
          <w:b/>
          <w:smallCaps/>
        </w:rPr>
        <w:t>Dispositions générales</w:t>
      </w:r>
    </w:p>
    <w:p w14:paraId="013A1B70" w14:textId="57302DCA" w:rsidR="00216FC7" w:rsidRPr="00216FC7" w:rsidRDefault="00216FC7" w:rsidP="00216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Il est tout à fait possible de prévoir un préambule qui précise les tenants et aboutissants du transfert de patrimoine</w:t>
      </w:r>
    </w:p>
    <w:p w14:paraId="1F545328" w14:textId="77777777" w:rsidR="00B06A1B" w:rsidRPr="00B74271" w:rsidRDefault="00B06A1B" w:rsidP="00B74271">
      <w:pPr>
        <w:pStyle w:val="Paragraphedeliste"/>
        <w:numPr>
          <w:ilvl w:val="1"/>
          <w:numId w:val="13"/>
        </w:numPr>
        <w:spacing w:after="120"/>
        <w:ind w:left="1066" w:hanging="357"/>
        <w:jc w:val="both"/>
        <w:rPr>
          <w:rFonts w:ascii="Arial" w:hAnsi="Arial" w:cs="Arial"/>
          <w:smallCaps/>
        </w:rPr>
      </w:pPr>
      <w:r w:rsidRPr="00FD2093">
        <w:rPr>
          <w:rFonts w:ascii="Arial" w:hAnsi="Arial" w:cs="Arial"/>
          <w:b/>
          <w:smallCaps/>
        </w:rPr>
        <w:t>Objet du contrat de transfert de patrimoine</w:t>
      </w:r>
    </w:p>
    <w:p w14:paraId="0106E6F3" w14:textId="088CDEC7" w:rsidR="00B06A1B" w:rsidRPr="00FD2093" w:rsidRDefault="00B06A1B" w:rsidP="00DD2586">
      <w:pPr>
        <w:jc w:val="both"/>
        <w:rPr>
          <w:rFonts w:ascii="Arial" w:hAnsi="Arial" w:cs="Arial"/>
          <w:sz w:val="20"/>
          <w:szCs w:val="20"/>
        </w:rPr>
      </w:pPr>
      <w:r w:rsidRPr="00FD2093">
        <w:rPr>
          <w:rFonts w:ascii="Arial" w:hAnsi="Arial" w:cs="Arial"/>
          <w:sz w:val="20"/>
          <w:szCs w:val="20"/>
        </w:rPr>
        <w:t xml:space="preserve">Le Fonds de prévoyance de </w:t>
      </w:r>
      <w:r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Pr="00FD2093">
        <w:rPr>
          <w:rFonts w:ascii="Arial" w:hAnsi="Arial" w:cs="Arial"/>
          <w:sz w:val="20"/>
          <w:szCs w:val="20"/>
        </w:rPr>
      </w:r>
      <w:r w:rsidRPr="00FD2093">
        <w:rPr>
          <w:rFonts w:ascii="Arial" w:hAnsi="Arial" w:cs="Arial"/>
          <w:sz w:val="20"/>
          <w:szCs w:val="20"/>
        </w:rPr>
        <w:fldChar w:fldCharType="separate"/>
      </w:r>
      <w:r w:rsidRPr="00FD2093">
        <w:rPr>
          <w:rFonts w:ascii="Arial" w:hAnsi="Arial" w:cs="Arial"/>
          <w:noProof/>
          <w:sz w:val="20"/>
          <w:szCs w:val="20"/>
        </w:rPr>
        <w:t> </w:t>
      </w:r>
      <w:r w:rsidRPr="00FD2093">
        <w:rPr>
          <w:rFonts w:ascii="Arial" w:hAnsi="Arial" w:cs="Arial"/>
          <w:noProof/>
          <w:sz w:val="20"/>
          <w:szCs w:val="20"/>
        </w:rPr>
        <w:t> </w:t>
      </w:r>
      <w:r w:rsidRPr="00FD2093">
        <w:rPr>
          <w:rFonts w:ascii="Arial" w:hAnsi="Arial" w:cs="Arial"/>
          <w:noProof/>
          <w:sz w:val="20"/>
          <w:szCs w:val="20"/>
        </w:rPr>
        <w:t> </w:t>
      </w:r>
      <w:r w:rsidRPr="00FD2093">
        <w:rPr>
          <w:rFonts w:ascii="Arial" w:hAnsi="Arial" w:cs="Arial"/>
          <w:noProof/>
          <w:sz w:val="20"/>
          <w:szCs w:val="20"/>
        </w:rPr>
        <w:t> </w:t>
      </w:r>
      <w:r w:rsidRPr="00FD2093">
        <w:rPr>
          <w:rFonts w:ascii="Arial" w:hAnsi="Arial" w:cs="Arial"/>
          <w:noProof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fldChar w:fldCharType="end"/>
      </w:r>
      <w:r w:rsidRPr="00FD2093">
        <w:rPr>
          <w:rFonts w:ascii="Arial" w:hAnsi="Arial" w:cs="Arial"/>
          <w:sz w:val="20"/>
          <w:szCs w:val="20"/>
        </w:rPr>
        <w:t xml:space="preserve"> en liquidation, fondation </w:t>
      </w:r>
      <w:r w:rsidR="00C56F62">
        <w:rPr>
          <w:rFonts w:ascii="Arial" w:hAnsi="Arial" w:cs="Arial"/>
          <w:sz w:val="20"/>
          <w:szCs w:val="20"/>
        </w:rPr>
        <w:t>ayant</w:t>
      </w:r>
      <w:r w:rsidRPr="00FD2093">
        <w:rPr>
          <w:rFonts w:ascii="Arial" w:hAnsi="Arial" w:cs="Arial"/>
          <w:sz w:val="20"/>
          <w:szCs w:val="20"/>
        </w:rPr>
        <w:t xml:space="preserve"> son siège à </w:t>
      </w:r>
      <w:r w:rsidR="001279D4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1279D4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1279D4" w:rsidRPr="00FD2093">
        <w:rPr>
          <w:rFonts w:ascii="Arial" w:hAnsi="Arial" w:cs="Arial"/>
          <w:sz w:val="20"/>
          <w:szCs w:val="20"/>
        </w:rPr>
      </w:r>
      <w:r w:rsidR="001279D4" w:rsidRPr="00FD2093">
        <w:rPr>
          <w:rFonts w:ascii="Arial" w:hAnsi="Arial" w:cs="Arial"/>
          <w:sz w:val="20"/>
          <w:szCs w:val="20"/>
        </w:rPr>
        <w:fldChar w:fldCharType="separate"/>
      </w:r>
      <w:r w:rsidR="001279D4" w:rsidRPr="00FD2093">
        <w:rPr>
          <w:rFonts w:ascii="Arial" w:hAnsi="Arial" w:cs="Arial"/>
          <w:noProof/>
          <w:sz w:val="20"/>
          <w:szCs w:val="20"/>
        </w:rPr>
        <w:t> </w:t>
      </w:r>
      <w:r w:rsidR="001279D4" w:rsidRPr="00FD2093">
        <w:rPr>
          <w:rFonts w:ascii="Arial" w:hAnsi="Arial" w:cs="Arial"/>
          <w:noProof/>
          <w:sz w:val="20"/>
          <w:szCs w:val="20"/>
        </w:rPr>
        <w:t> </w:t>
      </w:r>
      <w:r w:rsidR="001279D4" w:rsidRPr="00FD2093">
        <w:rPr>
          <w:rFonts w:ascii="Arial" w:hAnsi="Arial" w:cs="Arial"/>
          <w:noProof/>
          <w:sz w:val="20"/>
          <w:szCs w:val="20"/>
        </w:rPr>
        <w:t> </w:t>
      </w:r>
      <w:r w:rsidR="001279D4" w:rsidRPr="00FD2093">
        <w:rPr>
          <w:rFonts w:ascii="Arial" w:hAnsi="Arial" w:cs="Arial"/>
          <w:noProof/>
          <w:sz w:val="20"/>
          <w:szCs w:val="20"/>
        </w:rPr>
        <w:t> </w:t>
      </w:r>
      <w:r w:rsidR="001279D4" w:rsidRPr="00FD2093">
        <w:rPr>
          <w:rFonts w:ascii="Arial" w:hAnsi="Arial" w:cs="Arial"/>
          <w:noProof/>
          <w:sz w:val="20"/>
          <w:szCs w:val="20"/>
        </w:rPr>
        <w:t> </w:t>
      </w:r>
      <w:r w:rsidR="001279D4" w:rsidRPr="00FD2093">
        <w:rPr>
          <w:rFonts w:ascii="Arial" w:hAnsi="Arial" w:cs="Arial"/>
          <w:sz w:val="20"/>
          <w:szCs w:val="20"/>
        </w:rPr>
        <w:fldChar w:fldCharType="end"/>
      </w:r>
      <w:r w:rsidR="001279D4">
        <w:rPr>
          <w:rFonts w:ascii="Arial" w:hAnsi="Arial" w:cs="Arial"/>
          <w:sz w:val="20"/>
          <w:szCs w:val="20"/>
        </w:rPr>
        <w:t xml:space="preserve">, </w:t>
      </w:r>
      <w:r w:rsidRPr="00FD2093">
        <w:rPr>
          <w:rFonts w:ascii="Arial" w:hAnsi="Arial" w:cs="Arial"/>
          <w:sz w:val="20"/>
          <w:szCs w:val="20"/>
        </w:rPr>
        <w:t xml:space="preserve">remet par transfert de patrimoine au sens de l’article 98 de la loi fédérale sur la fusion, la transformation et le transfert du patrimoine </w:t>
      </w:r>
      <w:r w:rsidR="008C39F1" w:rsidRPr="00FD2093">
        <w:rPr>
          <w:rFonts w:ascii="Arial" w:hAnsi="Arial" w:cs="Arial"/>
          <w:sz w:val="20"/>
          <w:szCs w:val="20"/>
        </w:rPr>
        <w:t xml:space="preserve">du 3 octobre 2003 (LFus), ses actifs et ses passifs au Fonds de prévoyance </w:t>
      </w:r>
      <w:r w:rsidR="001279D4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1279D4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1279D4" w:rsidRPr="00FD2093">
        <w:rPr>
          <w:rFonts w:ascii="Arial" w:hAnsi="Arial" w:cs="Arial"/>
          <w:sz w:val="20"/>
          <w:szCs w:val="20"/>
        </w:rPr>
      </w:r>
      <w:r w:rsidR="001279D4" w:rsidRPr="00FD2093">
        <w:rPr>
          <w:rFonts w:ascii="Arial" w:hAnsi="Arial" w:cs="Arial"/>
          <w:sz w:val="20"/>
          <w:szCs w:val="20"/>
        </w:rPr>
        <w:fldChar w:fldCharType="separate"/>
      </w:r>
      <w:r w:rsidR="001279D4" w:rsidRPr="00FD2093">
        <w:rPr>
          <w:rFonts w:ascii="Arial" w:hAnsi="Arial" w:cs="Arial"/>
          <w:noProof/>
          <w:sz w:val="20"/>
          <w:szCs w:val="20"/>
        </w:rPr>
        <w:t> </w:t>
      </w:r>
      <w:r w:rsidR="001279D4" w:rsidRPr="00FD2093">
        <w:rPr>
          <w:rFonts w:ascii="Arial" w:hAnsi="Arial" w:cs="Arial"/>
          <w:noProof/>
          <w:sz w:val="20"/>
          <w:szCs w:val="20"/>
        </w:rPr>
        <w:t> </w:t>
      </w:r>
      <w:r w:rsidR="001279D4" w:rsidRPr="00FD2093">
        <w:rPr>
          <w:rFonts w:ascii="Arial" w:hAnsi="Arial" w:cs="Arial"/>
          <w:noProof/>
          <w:sz w:val="20"/>
          <w:szCs w:val="20"/>
        </w:rPr>
        <w:t> </w:t>
      </w:r>
      <w:r w:rsidR="001279D4" w:rsidRPr="00FD2093">
        <w:rPr>
          <w:rFonts w:ascii="Arial" w:hAnsi="Arial" w:cs="Arial"/>
          <w:noProof/>
          <w:sz w:val="20"/>
          <w:szCs w:val="20"/>
        </w:rPr>
        <w:t> </w:t>
      </w:r>
      <w:r w:rsidR="001279D4" w:rsidRPr="00FD2093">
        <w:rPr>
          <w:rFonts w:ascii="Arial" w:hAnsi="Arial" w:cs="Arial"/>
          <w:noProof/>
          <w:sz w:val="20"/>
          <w:szCs w:val="20"/>
        </w:rPr>
        <w:t> </w:t>
      </w:r>
      <w:r w:rsidR="001279D4" w:rsidRPr="00FD2093">
        <w:rPr>
          <w:rFonts w:ascii="Arial" w:hAnsi="Arial" w:cs="Arial"/>
          <w:sz w:val="20"/>
          <w:szCs w:val="20"/>
        </w:rPr>
        <w:fldChar w:fldCharType="end"/>
      </w:r>
      <w:r w:rsidR="001304B8">
        <w:rPr>
          <w:rFonts w:ascii="Arial" w:hAnsi="Arial" w:cs="Arial"/>
          <w:sz w:val="20"/>
          <w:szCs w:val="20"/>
        </w:rPr>
        <w:t xml:space="preserve"> </w:t>
      </w:r>
      <w:r w:rsidR="008C39F1" w:rsidRPr="00FD2093">
        <w:rPr>
          <w:rFonts w:ascii="Arial" w:hAnsi="Arial" w:cs="Arial"/>
          <w:sz w:val="20"/>
          <w:szCs w:val="20"/>
        </w:rPr>
        <w:t xml:space="preserve">dont le siège est à </w:t>
      </w:r>
      <w:r w:rsidR="008C39F1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C39F1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8C39F1" w:rsidRPr="00FD2093">
        <w:rPr>
          <w:rFonts w:ascii="Arial" w:hAnsi="Arial" w:cs="Arial"/>
          <w:sz w:val="20"/>
          <w:szCs w:val="20"/>
        </w:rPr>
      </w:r>
      <w:r w:rsidR="008C39F1" w:rsidRPr="00FD2093">
        <w:rPr>
          <w:rFonts w:ascii="Arial" w:hAnsi="Arial" w:cs="Arial"/>
          <w:sz w:val="20"/>
          <w:szCs w:val="20"/>
        </w:rPr>
        <w:fldChar w:fldCharType="separate"/>
      </w:r>
      <w:r w:rsidR="008C39F1" w:rsidRPr="00FD2093">
        <w:rPr>
          <w:rFonts w:ascii="Arial" w:hAnsi="Arial" w:cs="Arial"/>
          <w:noProof/>
          <w:sz w:val="20"/>
          <w:szCs w:val="20"/>
        </w:rPr>
        <w:t> </w:t>
      </w:r>
      <w:r w:rsidR="008C39F1" w:rsidRPr="00FD2093">
        <w:rPr>
          <w:rFonts w:ascii="Arial" w:hAnsi="Arial" w:cs="Arial"/>
          <w:noProof/>
          <w:sz w:val="20"/>
          <w:szCs w:val="20"/>
        </w:rPr>
        <w:t> </w:t>
      </w:r>
      <w:r w:rsidR="008C39F1" w:rsidRPr="00FD2093">
        <w:rPr>
          <w:rFonts w:ascii="Arial" w:hAnsi="Arial" w:cs="Arial"/>
          <w:noProof/>
          <w:sz w:val="20"/>
          <w:szCs w:val="20"/>
        </w:rPr>
        <w:t> </w:t>
      </w:r>
      <w:r w:rsidR="008C39F1" w:rsidRPr="00FD2093">
        <w:rPr>
          <w:rFonts w:ascii="Arial" w:hAnsi="Arial" w:cs="Arial"/>
          <w:noProof/>
          <w:sz w:val="20"/>
          <w:szCs w:val="20"/>
        </w:rPr>
        <w:t> </w:t>
      </w:r>
      <w:r w:rsidR="008C39F1" w:rsidRPr="00FD2093">
        <w:rPr>
          <w:rFonts w:ascii="Arial" w:hAnsi="Arial" w:cs="Arial"/>
          <w:noProof/>
          <w:sz w:val="20"/>
          <w:szCs w:val="20"/>
        </w:rPr>
        <w:t> </w:t>
      </w:r>
      <w:r w:rsidR="008C39F1" w:rsidRPr="00FD2093">
        <w:rPr>
          <w:rFonts w:ascii="Arial" w:hAnsi="Arial" w:cs="Arial"/>
          <w:sz w:val="20"/>
          <w:szCs w:val="20"/>
        </w:rPr>
        <w:fldChar w:fldCharType="end"/>
      </w:r>
      <w:r w:rsidR="008C39F1" w:rsidRPr="00FD2093">
        <w:rPr>
          <w:rFonts w:ascii="Arial" w:hAnsi="Arial" w:cs="Arial"/>
          <w:sz w:val="20"/>
          <w:szCs w:val="20"/>
        </w:rPr>
        <w:t>.</w:t>
      </w:r>
    </w:p>
    <w:p w14:paraId="15ED70E0" w14:textId="0B734344" w:rsidR="00E95705" w:rsidRPr="00216FC7" w:rsidRDefault="00E95705" w:rsidP="00E95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Il est important de pouvoir déterminer clairement quelles sont les parties au contrat</w:t>
      </w:r>
    </w:p>
    <w:p w14:paraId="4412591C" w14:textId="77777777" w:rsidR="008C39F1" w:rsidRPr="00FD2093" w:rsidRDefault="008C39F1" w:rsidP="00B74271">
      <w:pPr>
        <w:pStyle w:val="Paragraphedeliste"/>
        <w:numPr>
          <w:ilvl w:val="1"/>
          <w:numId w:val="13"/>
        </w:numPr>
        <w:spacing w:after="120"/>
        <w:ind w:left="1066" w:hanging="357"/>
        <w:jc w:val="both"/>
        <w:rPr>
          <w:rFonts w:ascii="Arial" w:hAnsi="Arial" w:cs="Arial"/>
          <w:smallCaps/>
        </w:rPr>
      </w:pPr>
      <w:r w:rsidRPr="00FD2093">
        <w:rPr>
          <w:rFonts w:ascii="Arial" w:hAnsi="Arial" w:cs="Arial"/>
          <w:b/>
          <w:bCs/>
          <w:smallCaps/>
        </w:rPr>
        <w:t>Institutions de prévoyance</w:t>
      </w:r>
    </w:p>
    <w:p w14:paraId="0EF159DB" w14:textId="6E598149" w:rsidR="008C39F1" w:rsidRDefault="008C39F1" w:rsidP="00DD2586">
      <w:pPr>
        <w:jc w:val="both"/>
        <w:rPr>
          <w:rFonts w:ascii="Arial" w:hAnsi="Arial" w:cs="Arial"/>
          <w:sz w:val="20"/>
          <w:szCs w:val="20"/>
        </w:rPr>
      </w:pPr>
      <w:r w:rsidRPr="00FD2093">
        <w:rPr>
          <w:rFonts w:ascii="Arial" w:hAnsi="Arial" w:cs="Arial"/>
          <w:sz w:val="20"/>
          <w:szCs w:val="20"/>
        </w:rPr>
        <w:t xml:space="preserve">La </w:t>
      </w:r>
      <w:r w:rsidR="00EA7654">
        <w:rPr>
          <w:rFonts w:ascii="Arial" w:hAnsi="Arial" w:cs="Arial"/>
          <w:sz w:val="20"/>
          <w:szCs w:val="20"/>
        </w:rPr>
        <w:t>f</w:t>
      </w:r>
      <w:r w:rsidRPr="00FD2093">
        <w:rPr>
          <w:rFonts w:ascii="Arial" w:hAnsi="Arial" w:cs="Arial"/>
          <w:sz w:val="20"/>
          <w:szCs w:val="20"/>
        </w:rPr>
        <w:t xml:space="preserve">ondation transférante et la </w:t>
      </w:r>
      <w:r w:rsidR="00EA7654">
        <w:rPr>
          <w:rFonts w:ascii="Arial" w:hAnsi="Arial" w:cs="Arial"/>
          <w:sz w:val="20"/>
          <w:szCs w:val="20"/>
        </w:rPr>
        <w:t>f</w:t>
      </w:r>
      <w:r w:rsidRPr="00FD2093">
        <w:rPr>
          <w:rFonts w:ascii="Arial" w:hAnsi="Arial" w:cs="Arial"/>
          <w:sz w:val="20"/>
          <w:szCs w:val="20"/>
        </w:rPr>
        <w:t xml:space="preserve">ondation </w:t>
      </w:r>
      <w:proofErr w:type="spellStart"/>
      <w:r w:rsidRPr="00FD2093">
        <w:rPr>
          <w:rFonts w:ascii="Arial" w:hAnsi="Arial" w:cs="Arial"/>
          <w:sz w:val="20"/>
          <w:szCs w:val="20"/>
        </w:rPr>
        <w:t>reprenante</w:t>
      </w:r>
      <w:proofErr w:type="spellEnd"/>
      <w:r w:rsidRPr="00FD2093">
        <w:rPr>
          <w:rFonts w:ascii="Arial" w:hAnsi="Arial" w:cs="Arial"/>
          <w:sz w:val="20"/>
          <w:szCs w:val="20"/>
        </w:rPr>
        <w:t xml:space="preserve"> sont chacune des fondations au sens des articles 80 et suivants du Code </w:t>
      </w:r>
      <w:r w:rsidR="008D083F">
        <w:rPr>
          <w:rFonts w:ascii="Arial" w:hAnsi="Arial" w:cs="Arial"/>
          <w:sz w:val="20"/>
          <w:szCs w:val="20"/>
        </w:rPr>
        <w:t>c</w:t>
      </w:r>
      <w:r w:rsidRPr="00FD2093">
        <w:rPr>
          <w:rFonts w:ascii="Arial" w:hAnsi="Arial" w:cs="Arial"/>
          <w:sz w:val="20"/>
          <w:szCs w:val="20"/>
        </w:rPr>
        <w:t>ivil suisse, des articles 331 et suivants du Code des obligations et des institutions de prévoyance enregistrées au sens de l’article 48 de la loi fédérale sur la prévoyance professionnel</w:t>
      </w:r>
      <w:r w:rsidR="00EF3E0C" w:rsidRPr="00FD2093">
        <w:rPr>
          <w:rFonts w:ascii="Arial" w:hAnsi="Arial" w:cs="Arial"/>
          <w:sz w:val="20"/>
          <w:szCs w:val="20"/>
        </w:rPr>
        <w:t>le</w:t>
      </w:r>
      <w:r w:rsidRPr="00FD2093">
        <w:rPr>
          <w:rFonts w:ascii="Arial" w:hAnsi="Arial" w:cs="Arial"/>
          <w:sz w:val="20"/>
          <w:szCs w:val="20"/>
        </w:rPr>
        <w:t>, vieillesse survivants</w:t>
      </w:r>
      <w:r w:rsidR="00EF3E0C" w:rsidRPr="00FD2093">
        <w:rPr>
          <w:rFonts w:ascii="Arial" w:hAnsi="Arial" w:cs="Arial"/>
          <w:sz w:val="20"/>
          <w:szCs w:val="20"/>
        </w:rPr>
        <w:t xml:space="preserve"> </w:t>
      </w:r>
      <w:r w:rsidRPr="00FD2093">
        <w:rPr>
          <w:rFonts w:ascii="Arial" w:hAnsi="Arial" w:cs="Arial"/>
          <w:sz w:val="20"/>
          <w:szCs w:val="20"/>
        </w:rPr>
        <w:t xml:space="preserve">et invalidité (LPP). Le Fonds de prévoyance de </w:t>
      </w:r>
      <w:r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Pr="00FD2093">
        <w:rPr>
          <w:rFonts w:ascii="Arial" w:hAnsi="Arial" w:cs="Arial"/>
          <w:sz w:val="20"/>
          <w:szCs w:val="20"/>
        </w:rPr>
      </w:r>
      <w:r w:rsidRPr="00FD2093">
        <w:rPr>
          <w:rFonts w:ascii="Arial" w:hAnsi="Arial" w:cs="Arial"/>
          <w:sz w:val="20"/>
          <w:szCs w:val="20"/>
        </w:rPr>
        <w:fldChar w:fldCharType="separate"/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fldChar w:fldCharType="end"/>
      </w:r>
      <w:r w:rsidRPr="00FD2093">
        <w:rPr>
          <w:rFonts w:ascii="Arial" w:hAnsi="Arial" w:cs="Arial"/>
          <w:sz w:val="20"/>
          <w:szCs w:val="20"/>
        </w:rPr>
        <w:t xml:space="preserve"> en liquidation est inscrit sous le numéro </w:t>
      </w:r>
      <w:r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Pr="00FD2093">
        <w:rPr>
          <w:rFonts w:ascii="Arial" w:hAnsi="Arial" w:cs="Arial"/>
          <w:sz w:val="20"/>
          <w:szCs w:val="20"/>
        </w:rPr>
      </w:r>
      <w:r w:rsidRPr="00FD2093">
        <w:rPr>
          <w:rFonts w:ascii="Arial" w:hAnsi="Arial" w:cs="Arial"/>
          <w:sz w:val="20"/>
          <w:szCs w:val="20"/>
        </w:rPr>
        <w:fldChar w:fldCharType="separate"/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fldChar w:fldCharType="end"/>
      </w:r>
      <w:r w:rsidRPr="00FD2093">
        <w:rPr>
          <w:rFonts w:ascii="Arial" w:hAnsi="Arial" w:cs="Arial"/>
          <w:sz w:val="20"/>
          <w:szCs w:val="20"/>
        </w:rPr>
        <w:t xml:space="preserve"> au registre de la prévoyances professionnelle de l’Autorité de surveillance LPP et des fondations de Suisse occidentale (As-So) et le Fonds</w:t>
      </w:r>
      <w:r w:rsidR="00EF3E0C" w:rsidRPr="00FD2093">
        <w:rPr>
          <w:rFonts w:ascii="Arial" w:hAnsi="Arial" w:cs="Arial"/>
          <w:sz w:val="20"/>
          <w:szCs w:val="20"/>
        </w:rPr>
        <w:t xml:space="preserve"> de prévoyance</w:t>
      </w:r>
      <w:r w:rsidR="00EA7654">
        <w:rPr>
          <w:rFonts w:ascii="Arial" w:hAnsi="Arial" w:cs="Arial"/>
          <w:sz w:val="20"/>
          <w:szCs w:val="20"/>
        </w:rPr>
        <w:t xml:space="preserve"> </w:t>
      </w:r>
      <w:r w:rsidR="00EA7654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EA7654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EA7654" w:rsidRPr="00FD2093">
        <w:rPr>
          <w:rFonts w:ascii="Arial" w:hAnsi="Arial" w:cs="Arial"/>
          <w:sz w:val="20"/>
          <w:szCs w:val="20"/>
        </w:rPr>
      </w:r>
      <w:r w:rsidR="00EA7654" w:rsidRPr="00FD2093">
        <w:rPr>
          <w:rFonts w:ascii="Arial" w:hAnsi="Arial" w:cs="Arial"/>
          <w:sz w:val="20"/>
          <w:szCs w:val="20"/>
        </w:rPr>
        <w:fldChar w:fldCharType="separate"/>
      </w:r>
      <w:r w:rsidR="00EA7654" w:rsidRPr="00FD2093">
        <w:rPr>
          <w:rFonts w:ascii="Arial" w:hAnsi="Arial" w:cs="Arial"/>
          <w:sz w:val="20"/>
          <w:szCs w:val="20"/>
        </w:rPr>
        <w:t> </w:t>
      </w:r>
      <w:r w:rsidR="00EA7654" w:rsidRPr="00FD2093">
        <w:rPr>
          <w:rFonts w:ascii="Arial" w:hAnsi="Arial" w:cs="Arial"/>
          <w:sz w:val="20"/>
          <w:szCs w:val="20"/>
        </w:rPr>
        <w:t> </w:t>
      </w:r>
      <w:r w:rsidR="00EA7654" w:rsidRPr="00FD2093">
        <w:rPr>
          <w:rFonts w:ascii="Arial" w:hAnsi="Arial" w:cs="Arial"/>
          <w:sz w:val="20"/>
          <w:szCs w:val="20"/>
        </w:rPr>
        <w:t> </w:t>
      </w:r>
      <w:r w:rsidR="00EA7654" w:rsidRPr="00FD2093">
        <w:rPr>
          <w:rFonts w:ascii="Arial" w:hAnsi="Arial" w:cs="Arial"/>
          <w:sz w:val="20"/>
          <w:szCs w:val="20"/>
        </w:rPr>
        <w:t> </w:t>
      </w:r>
      <w:r w:rsidR="00EA7654" w:rsidRPr="00FD2093">
        <w:rPr>
          <w:rFonts w:ascii="Arial" w:hAnsi="Arial" w:cs="Arial"/>
          <w:sz w:val="20"/>
          <w:szCs w:val="20"/>
        </w:rPr>
        <w:t> </w:t>
      </w:r>
      <w:r w:rsidR="00EA7654" w:rsidRPr="00FD2093">
        <w:rPr>
          <w:rFonts w:ascii="Arial" w:hAnsi="Arial" w:cs="Arial"/>
          <w:sz w:val="20"/>
          <w:szCs w:val="20"/>
        </w:rPr>
        <w:fldChar w:fldCharType="end"/>
      </w:r>
      <w:r w:rsidR="00EF3E0C" w:rsidRPr="00FD2093">
        <w:rPr>
          <w:rFonts w:ascii="Arial" w:hAnsi="Arial" w:cs="Arial"/>
          <w:sz w:val="20"/>
          <w:szCs w:val="20"/>
        </w:rPr>
        <w:t xml:space="preserve"> sous le numéro </w:t>
      </w:r>
      <w:r w:rsidR="00EF3E0C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EF3E0C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EF3E0C" w:rsidRPr="00FD2093">
        <w:rPr>
          <w:rFonts w:ascii="Arial" w:hAnsi="Arial" w:cs="Arial"/>
          <w:sz w:val="20"/>
          <w:szCs w:val="20"/>
        </w:rPr>
      </w:r>
      <w:r w:rsidR="00EF3E0C" w:rsidRPr="00FD2093">
        <w:rPr>
          <w:rFonts w:ascii="Arial" w:hAnsi="Arial" w:cs="Arial"/>
          <w:sz w:val="20"/>
          <w:szCs w:val="20"/>
        </w:rPr>
        <w:fldChar w:fldCharType="separate"/>
      </w:r>
      <w:r w:rsidR="00EF3E0C" w:rsidRPr="00FD2093">
        <w:rPr>
          <w:rFonts w:ascii="Arial" w:hAnsi="Arial" w:cs="Arial"/>
          <w:sz w:val="20"/>
          <w:szCs w:val="20"/>
        </w:rPr>
        <w:t> </w:t>
      </w:r>
      <w:r w:rsidR="00EF3E0C" w:rsidRPr="00FD2093">
        <w:rPr>
          <w:rFonts w:ascii="Arial" w:hAnsi="Arial" w:cs="Arial"/>
          <w:sz w:val="20"/>
          <w:szCs w:val="20"/>
        </w:rPr>
        <w:t> </w:t>
      </w:r>
      <w:r w:rsidR="00EF3E0C" w:rsidRPr="00FD2093">
        <w:rPr>
          <w:rFonts w:ascii="Arial" w:hAnsi="Arial" w:cs="Arial"/>
          <w:sz w:val="20"/>
          <w:szCs w:val="20"/>
        </w:rPr>
        <w:t> </w:t>
      </w:r>
      <w:r w:rsidR="00EF3E0C" w:rsidRPr="00FD2093">
        <w:rPr>
          <w:rFonts w:ascii="Arial" w:hAnsi="Arial" w:cs="Arial"/>
          <w:sz w:val="20"/>
          <w:szCs w:val="20"/>
        </w:rPr>
        <w:t> </w:t>
      </w:r>
      <w:r w:rsidR="00EF3E0C" w:rsidRPr="00FD2093">
        <w:rPr>
          <w:rFonts w:ascii="Arial" w:hAnsi="Arial" w:cs="Arial"/>
          <w:sz w:val="20"/>
          <w:szCs w:val="20"/>
        </w:rPr>
        <w:t> </w:t>
      </w:r>
      <w:r w:rsidR="00EF3E0C" w:rsidRPr="00FD2093">
        <w:rPr>
          <w:rFonts w:ascii="Arial" w:hAnsi="Arial" w:cs="Arial"/>
          <w:sz w:val="20"/>
          <w:szCs w:val="20"/>
        </w:rPr>
        <w:fldChar w:fldCharType="end"/>
      </w:r>
      <w:r w:rsidR="00EF3E0C" w:rsidRPr="00FD2093">
        <w:rPr>
          <w:rFonts w:ascii="Arial" w:hAnsi="Arial" w:cs="Arial"/>
          <w:sz w:val="20"/>
          <w:szCs w:val="20"/>
        </w:rPr>
        <w:t xml:space="preserve"> </w:t>
      </w:r>
      <w:r w:rsidR="00EA7654">
        <w:rPr>
          <w:rFonts w:ascii="Arial" w:hAnsi="Arial" w:cs="Arial"/>
          <w:sz w:val="20"/>
          <w:szCs w:val="20"/>
        </w:rPr>
        <w:t xml:space="preserve">du </w:t>
      </w:r>
      <w:r w:rsidR="00EF3E0C" w:rsidRPr="00FD2093">
        <w:rPr>
          <w:rFonts w:ascii="Arial" w:hAnsi="Arial" w:cs="Arial"/>
          <w:sz w:val="20"/>
          <w:szCs w:val="20"/>
        </w:rPr>
        <w:t>même registre</w:t>
      </w:r>
      <w:r w:rsidR="00EA7654">
        <w:rPr>
          <w:rFonts w:ascii="Arial" w:hAnsi="Arial" w:cs="Arial"/>
          <w:sz w:val="20"/>
          <w:szCs w:val="20"/>
        </w:rPr>
        <w:t xml:space="preserve"> auprès de l’autorité de surveillance de </w:t>
      </w:r>
      <w:r w:rsidR="00EA7654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EA7654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EA7654" w:rsidRPr="00FD2093">
        <w:rPr>
          <w:rFonts w:ascii="Arial" w:hAnsi="Arial" w:cs="Arial"/>
          <w:sz w:val="20"/>
          <w:szCs w:val="20"/>
        </w:rPr>
      </w:r>
      <w:r w:rsidR="00EA7654" w:rsidRPr="00FD2093">
        <w:rPr>
          <w:rFonts w:ascii="Arial" w:hAnsi="Arial" w:cs="Arial"/>
          <w:sz w:val="20"/>
          <w:szCs w:val="20"/>
        </w:rPr>
        <w:fldChar w:fldCharType="separate"/>
      </w:r>
      <w:r w:rsidR="00EA7654" w:rsidRPr="00FD2093">
        <w:rPr>
          <w:rFonts w:ascii="Arial" w:hAnsi="Arial" w:cs="Arial"/>
          <w:sz w:val="20"/>
          <w:szCs w:val="20"/>
        </w:rPr>
        <w:t> </w:t>
      </w:r>
      <w:r w:rsidR="00EA7654" w:rsidRPr="00FD2093">
        <w:rPr>
          <w:rFonts w:ascii="Arial" w:hAnsi="Arial" w:cs="Arial"/>
          <w:sz w:val="20"/>
          <w:szCs w:val="20"/>
        </w:rPr>
        <w:t> </w:t>
      </w:r>
      <w:r w:rsidR="00EA7654" w:rsidRPr="00FD2093">
        <w:rPr>
          <w:rFonts w:ascii="Arial" w:hAnsi="Arial" w:cs="Arial"/>
          <w:sz w:val="20"/>
          <w:szCs w:val="20"/>
        </w:rPr>
        <w:t> </w:t>
      </w:r>
      <w:r w:rsidR="00EA7654" w:rsidRPr="00FD2093">
        <w:rPr>
          <w:rFonts w:ascii="Arial" w:hAnsi="Arial" w:cs="Arial"/>
          <w:sz w:val="20"/>
          <w:szCs w:val="20"/>
        </w:rPr>
        <w:t> </w:t>
      </w:r>
      <w:r w:rsidR="00EA7654" w:rsidRPr="00FD2093">
        <w:rPr>
          <w:rFonts w:ascii="Arial" w:hAnsi="Arial" w:cs="Arial"/>
          <w:sz w:val="20"/>
          <w:szCs w:val="20"/>
        </w:rPr>
        <w:t> </w:t>
      </w:r>
      <w:r w:rsidR="00EA7654" w:rsidRPr="00FD2093">
        <w:rPr>
          <w:rFonts w:ascii="Arial" w:hAnsi="Arial" w:cs="Arial"/>
          <w:sz w:val="20"/>
          <w:szCs w:val="20"/>
        </w:rPr>
        <w:fldChar w:fldCharType="end"/>
      </w:r>
      <w:r w:rsidR="00EF3E0C" w:rsidRPr="00FD2093">
        <w:rPr>
          <w:rFonts w:ascii="Arial" w:hAnsi="Arial" w:cs="Arial"/>
          <w:sz w:val="20"/>
          <w:szCs w:val="20"/>
        </w:rPr>
        <w:t>.</w:t>
      </w:r>
    </w:p>
    <w:p w14:paraId="76A51378" w14:textId="36706EFA" w:rsidR="00216FC7" w:rsidRPr="00216FC7" w:rsidRDefault="00216FC7" w:rsidP="00216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Il est </w:t>
      </w:r>
      <w:r>
        <w:rPr>
          <w:rFonts w:ascii="Arial" w:hAnsi="Arial" w:cs="Arial"/>
          <w:i/>
          <w:iCs/>
          <w:sz w:val="20"/>
          <w:szCs w:val="20"/>
          <w:u w:val="single"/>
        </w:rPr>
        <w:t>indispensable</w:t>
      </w:r>
      <w:r>
        <w:rPr>
          <w:rFonts w:ascii="Arial" w:hAnsi="Arial" w:cs="Arial"/>
          <w:i/>
          <w:iCs/>
          <w:sz w:val="20"/>
          <w:szCs w:val="20"/>
        </w:rPr>
        <w:t xml:space="preserve"> d’identifier les parties selon le registre de l’autorité de surveillance (no de référence de la fondation)</w:t>
      </w:r>
    </w:p>
    <w:p w14:paraId="5C10E725" w14:textId="77777777" w:rsidR="00EF3E0C" w:rsidRPr="00FD2093" w:rsidRDefault="00EF3E0C" w:rsidP="0083306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F806650" w14:textId="52C575AE" w:rsidR="00EF3E0C" w:rsidRDefault="00EF3E0C" w:rsidP="00B74271">
      <w:pPr>
        <w:pStyle w:val="Paragraphedeliste"/>
        <w:numPr>
          <w:ilvl w:val="1"/>
          <w:numId w:val="13"/>
        </w:numPr>
        <w:spacing w:after="120"/>
        <w:ind w:left="1066" w:hanging="357"/>
        <w:jc w:val="both"/>
        <w:rPr>
          <w:rFonts w:ascii="Arial" w:hAnsi="Arial" w:cs="Arial"/>
          <w:b/>
          <w:bCs/>
          <w:smallCaps/>
        </w:rPr>
      </w:pPr>
      <w:r w:rsidRPr="00FD2093">
        <w:rPr>
          <w:rFonts w:ascii="Arial" w:hAnsi="Arial" w:cs="Arial"/>
          <w:b/>
          <w:bCs/>
          <w:smallCaps/>
        </w:rPr>
        <w:t>Cercle des destinataires concernés</w:t>
      </w:r>
    </w:p>
    <w:p w14:paraId="4BE1C5CE" w14:textId="4989E057" w:rsidR="00EF3E0C" w:rsidRDefault="00EF3E0C" w:rsidP="00DD2586">
      <w:pPr>
        <w:jc w:val="both"/>
        <w:rPr>
          <w:rFonts w:ascii="Arial" w:hAnsi="Arial" w:cs="Arial"/>
          <w:sz w:val="20"/>
          <w:szCs w:val="20"/>
        </w:rPr>
      </w:pPr>
      <w:r w:rsidRPr="00FD2093">
        <w:rPr>
          <w:rFonts w:ascii="Arial" w:hAnsi="Arial" w:cs="Arial"/>
          <w:sz w:val="20"/>
          <w:szCs w:val="20"/>
        </w:rPr>
        <w:t xml:space="preserve">Dans le cadre du transfert de patrimoine, le Fonds de prévoyance </w:t>
      </w:r>
      <w:r w:rsidR="00EA7654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EA7654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EA7654" w:rsidRPr="00FD2093">
        <w:rPr>
          <w:rFonts w:ascii="Arial" w:hAnsi="Arial" w:cs="Arial"/>
          <w:sz w:val="20"/>
          <w:szCs w:val="20"/>
        </w:rPr>
      </w:r>
      <w:r w:rsidR="00EA7654" w:rsidRPr="00FD2093">
        <w:rPr>
          <w:rFonts w:ascii="Arial" w:hAnsi="Arial" w:cs="Arial"/>
          <w:sz w:val="20"/>
          <w:szCs w:val="20"/>
        </w:rPr>
        <w:fldChar w:fldCharType="separate"/>
      </w:r>
      <w:r w:rsidR="00EA7654" w:rsidRPr="00FD2093">
        <w:rPr>
          <w:rFonts w:ascii="Arial" w:hAnsi="Arial" w:cs="Arial"/>
          <w:sz w:val="20"/>
          <w:szCs w:val="20"/>
        </w:rPr>
        <w:t> </w:t>
      </w:r>
      <w:r w:rsidR="00EA7654" w:rsidRPr="00FD2093">
        <w:rPr>
          <w:rFonts w:ascii="Arial" w:hAnsi="Arial" w:cs="Arial"/>
          <w:sz w:val="20"/>
          <w:szCs w:val="20"/>
        </w:rPr>
        <w:t> </w:t>
      </w:r>
      <w:r w:rsidR="00EA7654" w:rsidRPr="00FD2093">
        <w:rPr>
          <w:rFonts w:ascii="Arial" w:hAnsi="Arial" w:cs="Arial"/>
          <w:sz w:val="20"/>
          <w:szCs w:val="20"/>
        </w:rPr>
        <w:t> </w:t>
      </w:r>
      <w:r w:rsidR="00EA7654" w:rsidRPr="00FD2093">
        <w:rPr>
          <w:rFonts w:ascii="Arial" w:hAnsi="Arial" w:cs="Arial"/>
          <w:sz w:val="20"/>
          <w:szCs w:val="20"/>
        </w:rPr>
        <w:t> </w:t>
      </w:r>
      <w:r w:rsidR="00EA7654" w:rsidRPr="00FD2093">
        <w:rPr>
          <w:rFonts w:ascii="Arial" w:hAnsi="Arial" w:cs="Arial"/>
          <w:sz w:val="20"/>
          <w:szCs w:val="20"/>
        </w:rPr>
        <w:t> </w:t>
      </w:r>
      <w:r w:rsidR="00EA7654" w:rsidRPr="00FD2093">
        <w:rPr>
          <w:rFonts w:ascii="Arial" w:hAnsi="Arial" w:cs="Arial"/>
          <w:sz w:val="20"/>
          <w:szCs w:val="20"/>
        </w:rPr>
        <w:fldChar w:fldCharType="end"/>
      </w:r>
      <w:r w:rsidR="00EA7654">
        <w:rPr>
          <w:rFonts w:ascii="Arial" w:hAnsi="Arial" w:cs="Arial"/>
          <w:sz w:val="20"/>
          <w:szCs w:val="20"/>
        </w:rPr>
        <w:t xml:space="preserve"> </w:t>
      </w:r>
      <w:r w:rsidRPr="00FD2093">
        <w:rPr>
          <w:rFonts w:ascii="Arial" w:hAnsi="Arial" w:cs="Arial"/>
          <w:sz w:val="20"/>
          <w:szCs w:val="20"/>
        </w:rPr>
        <w:t xml:space="preserve">reprend l’ensemble des assurés actifs et l’ensemble </w:t>
      </w:r>
      <w:r w:rsidR="008D083F">
        <w:rPr>
          <w:rFonts w:ascii="Arial" w:hAnsi="Arial" w:cs="Arial"/>
          <w:sz w:val="20"/>
          <w:szCs w:val="20"/>
        </w:rPr>
        <w:t>d</w:t>
      </w:r>
      <w:r w:rsidRPr="00FD2093">
        <w:rPr>
          <w:rFonts w:ascii="Arial" w:hAnsi="Arial" w:cs="Arial"/>
          <w:sz w:val="20"/>
          <w:szCs w:val="20"/>
        </w:rPr>
        <w:t>es bénéficiaires de rente d</w:t>
      </w:r>
      <w:r w:rsidR="008D083F">
        <w:rPr>
          <w:rFonts w:ascii="Arial" w:hAnsi="Arial" w:cs="Arial"/>
          <w:sz w:val="20"/>
          <w:szCs w:val="20"/>
        </w:rPr>
        <w:t>u</w:t>
      </w:r>
      <w:r w:rsidRPr="00FD2093">
        <w:rPr>
          <w:rFonts w:ascii="Arial" w:hAnsi="Arial" w:cs="Arial"/>
          <w:sz w:val="20"/>
          <w:szCs w:val="20"/>
        </w:rPr>
        <w:t xml:space="preserve"> Fonds de prévoyance de </w:t>
      </w:r>
      <w:r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Pr="00FD2093">
        <w:rPr>
          <w:rFonts w:ascii="Arial" w:hAnsi="Arial" w:cs="Arial"/>
          <w:sz w:val="20"/>
          <w:szCs w:val="20"/>
        </w:rPr>
      </w:r>
      <w:r w:rsidRPr="00FD2093">
        <w:rPr>
          <w:rFonts w:ascii="Arial" w:hAnsi="Arial" w:cs="Arial"/>
          <w:sz w:val="20"/>
          <w:szCs w:val="20"/>
        </w:rPr>
        <w:fldChar w:fldCharType="separate"/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fldChar w:fldCharType="end"/>
      </w:r>
      <w:r w:rsidRPr="00FD2093">
        <w:rPr>
          <w:rFonts w:ascii="Arial" w:hAnsi="Arial" w:cs="Arial"/>
          <w:sz w:val="20"/>
          <w:szCs w:val="20"/>
        </w:rPr>
        <w:t xml:space="preserve"> en liquidation au </w:t>
      </w:r>
      <w:r w:rsidR="008D083F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D083F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8D083F" w:rsidRPr="00FD2093">
        <w:rPr>
          <w:rFonts w:ascii="Arial" w:hAnsi="Arial" w:cs="Arial"/>
          <w:sz w:val="20"/>
          <w:szCs w:val="20"/>
        </w:rPr>
      </w:r>
      <w:r w:rsidR="008D083F" w:rsidRPr="00FD2093">
        <w:rPr>
          <w:rFonts w:ascii="Arial" w:hAnsi="Arial" w:cs="Arial"/>
          <w:sz w:val="20"/>
          <w:szCs w:val="20"/>
        </w:rPr>
        <w:fldChar w:fldCharType="separate"/>
      </w:r>
      <w:r w:rsidR="008D083F" w:rsidRPr="00FD2093">
        <w:rPr>
          <w:rFonts w:ascii="Arial" w:hAnsi="Arial" w:cs="Arial"/>
          <w:sz w:val="20"/>
          <w:szCs w:val="20"/>
        </w:rPr>
        <w:t> </w:t>
      </w:r>
      <w:r w:rsidR="008D083F" w:rsidRPr="00FD2093">
        <w:rPr>
          <w:rFonts w:ascii="Arial" w:hAnsi="Arial" w:cs="Arial"/>
          <w:sz w:val="20"/>
          <w:szCs w:val="20"/>
        </w:rPr>
        <w:t> </w:t>
      </w:r>
      <w:r w:rsidR="008D083F" w:rsidRPr="00FD2093">
        <w:rPr>
          <w:rFonts w:ascii="Arial" w:hAnsi="Arial" w:cs="Arial"/>
          <w:sz w:val="20"/>
          <w:szCs w:val="20"/>
        </w:rPr>
        <w:t> </w:t>
      </w:r>
      <w:r w:rsidR="008D083F" w:rsidRPr="00FD2093">
        <w:rPr>
          <w:rFonts w:ascii="Arial" w:hAnsi="Arial" w:cs="Arial"/>
          <w:sz w:val="20"/>
          <w:szCs w:val="20"/>
        </w:rPr>
        <w:t> </w:t>
      </w:r>
      <w:r w:rsidR="008D083F" w:rsidRPr="00FD2093">
        <w:rPr>
          <w:rFonts w:ascii="Arial" w:hAnsi="Arial" w:cs="Arial"/>
          <w:sz w:val="20"/>
          <w:szCs w:val="20"/>
        </w:rPr>
        <w:t> </w:t>
      </w:r>
      <w:r w:rsidR="008D083F" w:rsidRPr="00FD2093">
        <w:rPr>
          <w:rFonts w:ascii="Arial" w:hAnsi="Arial" w:cs="Arial"/>
          <w:sz w:val="20"/>
          <w:szCs w:val="20"/>
        </w:rPr>
        <w:fldChar w:fldCharType="end"/>
      </w:r>
      <w:r w:rsidRPr="00FD2093">
        <w:rPr>
          <w:rFonts w:ascii="Arial" w:hAnsi="Arial" w:cs="Arial"/>
          <w:sz w:val="20"/>
          <w:szCs w:val="20"/>
        </w:rPr>
        <w:t>. Les survivants des assurés font partie intégrante du cercle des destinataires concernés.</w:t>
      </w:r>
    </w:p>
    <w:p w14:paraId="4D4445CA" w14:textId="1EE1D938" w:rsidR="008D083F" w:rsidRDefault="008D083F" w:rsidP="00DD25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cas d’incapacité de travail en cours connus au </w:t>
      </w:r>
      <w:r w:rsidR="003D1508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D1508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3D1508" w:rsidRPr="00FD2093">
        <w:rPr>
          <w:rFonts w:ascii="Arial" w:hAnsi="Arial" w:cs="Arial"/>
          <w:sz w:val="20"/>
          <w:szCs w:val="20"/>
        </w:rPr>
      </w:r>
      <w:r w:rsidR="003D1508" w:rsidRPr="00FD2093">
        <w:rPr>
          <w:rFonts w:ascii="Arial" w:hAnsi="Arial" w:cs="Arial"/>
          <w:sz w:val="20"/>
          <w:szCs w:val="20"/>
        </w:rPr>
        <w:fldChar w:fldCharType="separate"/>
      </w:r>
      <w:r w:rsidR="003D1508" w:rsidRPr="00FD2093">
        <w:rPr>
          <w:rFonts w:ascii="Arial" w:hAnsi="Arial" w:cs="Arial"/>
          <w:sz w:val="20"/>
          <w:szCs w:val="20"/>
        </w:rPr>
        <w:t> </w:t>
      </w:r>
      <w:r w:rsidR="003D1508" w:rsidRPr="00FD2093">
        <w:rPr>
          <w:rFonts w:ascii="Arial" w:hAnsi="Arial" w:cs="Arial"/>
          <w:sz w:val="20"/>
          <w:szCs w:val="20"/>
        </w:rPr>
        <w:t> </w:t>
      </w:r>
      <w:r w:rsidR="003D1508" w:rsidRPr="00FD2093">
        <w:rPr>
          <w:rFonts w:ascii="Arial" w:hAnsi="Arial" w:cs="Arial"/>
          <w:sz w:val="20"/>
          <w:szCs w:val="20"/>
        </w:rPr>
        <w:t> </w:t>
      </w:r>
      <w:r w:rsidR="003D1508" w:rsidRPr="00FD2093">
        <w:rPr>
          <w:rFonts w:ascii="Arial" w:hAnsi="Arial" w:cs="Arial"/>
          <w:sz w:val="20"/>
          <w:szCs w:val="20"/>
        </w:rPr>
        <w:t> </w:t>
      </w:r>
      <w:r w:rsidR="003D1508" w:rsidRPr="00FD2093">
        <w:rPr>
          <w:rFonts w:ascii="Arial" w:hAnsi="Arial" w:cs="Arial"/>
          <w:sz w:val="20"/>
          <w:szCs w:val="20"/>
        </w:rPr>
        <w:t> </w:t>
      </w:r>
      <w:r w:rsidR="003D1508" w:rsidRPr="00FD2093">
        <w:rPr>
          <w:rFonts w:ascii="Arial" w:hAnsi="Arial" w:cs="Arial"/>
          <w:sz w:val="20"/>
          <w:szCs w:val="20"/>
        </w:rPr>
        <w:fldChar w:fldCharType="end"/>
      </w:r>
      <w:r w:rsidR="003D1508">
        <w:rPr>
          <w:rFonts w:ascii="Arial" w:hAnsi="Arial" w:cs="Arial"/>
          <w:sz w:val="20"/>
          <w:szCs w:val="20"/>
        </w:rPr>
        <w:t xml:space="preserve"> sont repris par </w:t>
      </w:r>
      <w:r w:rsidR="003D1508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D1508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3D1508" w:rsidRPr="00FD2093">
        <w:rPr>
          <w:rFonts w:ascii="Arial" w:hAnsi="Arial" w:cs="Arial"/>
          <w:sz w:val="20"/>
          <w:szCs w:val="20"/>
        </w:rPr>
      </w:r>
      <w:r w:rsidR="003D1508" w:rsidRPr="00FD2093">
        <w:rPr>
          <w:rFonts w:ascii="Arial" w:hAnsi="Arial" w:cs="Arial"/>
          <w:sz w:val="20"/>
          <w:szCs w:val="20"/>
        </w:rPr>
        <w:fldChar w:fldCharType="separate"/>
      </w:r>
      <w:r w:rsidR="003D1508" w:rsidRPr="00FD2093">
        <w:rPr>
          <w:rFonts w:ascii="Arial" w:hAnsi="Arial" w:cs="Arial"/>
          <w:sz w:val="20"/>
          <w:szCs w:val="20"/>
        </w:rPr>
        <w:t> </w:t>
      </w:r>
      <w:r w:rsidR="003D1508" w:rsidRPr="00FD2093">
        <w:rPr>
          <w:rFonts w:ascii="Arial" w:hAnsi="Arial" w:cs="Arial"/>
          <w:sz w:val="20"/>
          <w:szCs w:val="20"/>
        </w:rPr>
        <w:t> </w:t>
      </w:r>
      <w:r w:rsidR="003D1508" w:rsidRPr="00FD2093">
        <w:rPr>
          <w:rFonts w:ascii="Arial" w:hAnsi="Arial" w:cs="Arial"/>
          <w:sz w:val="20"/>
          <w:szCs w:val="20"/>
        </w:rPr>
        <w:t> </w:t>
      </w:r>
      <w:r w:rsidR="003D1508" w:rsidRPr="00FD2093">
        <w:rPr>
          <w:rFonts w:ascii="Arial" w:hAnsi="Arial" w:cs="Arial"/>
          <w:sz w:val="20"/>
          <w:szCs w:val="20"/>
        </w:rPr>
        <w:t> </w:t>
      </w:r>
      <w:r w:rsidR="003D1508" w:rsidRPr="00FD2093">
        <w:rPr>
          <w:rFonts w:ascii="Arial" w:hAnsi="Arial" w:cs="Arial"/>
          <w:sz w:val="20"/>
          <w:szCs w:val="20"/>
        </w:rPr>
        <w:t> </w:t>
      </w:r>
      <w:r w:rsidR="003D1508" w:rsidRPr="00FD2093">
        <w:rPr>
          <w:rFonts w:ascii="Arial" w:hAnsi="Arial" w:cs="Arial"/>
          <w:sz w:val="20"/>
          <w:szCs w:val="20"/>
        </w:rPr>
        <w:fldChar w:fldCharType="end"/>
      </w:r>
      <w:r w:rsidR="003D1508">
        <w:rPr>
          <w:rFonts w:ascii="Arial" w:hAnsi="Arial" w:cs="Arial"/>
          <w:sz w:val="20"/>
          <w:szCs w:val="20"/>
        </w:rPr>
        <w:t>.</w:t>
      </w:r>
    </w:p>
    <w:p w14:paraId="59570E29" w14:textId="1C3A0DCF" w:rsidR="003D1508" w:rsidRDefault="003D1508" w:rsidP="00DD25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cas d’incapacité de travail non connus qui pourraient survenir ultérieurement et dont l’incapacité aurait débuté avant le </w:t>
      </w:r>
      <w:r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Pr="00FD2093">
        <w:rPr>
          <w:rFonts w:ascii="Arial" w:hAnsi="Arial" w:cs="Arial"/>
          <w:sz w:val="20"/>
          <w:szCs w:val="20"/>
        </w:rPr>
      </w:r>
      <w:r w:rsidRPr="00FD2093">
        <w:rPr>
          <w:rFonts w:ascii="Arial" w:hAnsi="Arial" w:cs="Arial"/>
          <w:sz w:val="20"/>
          <w:szCs w:val="20"/>
        </w:rPr>
        <w:fldChar w:fldCharType="separate"/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seront pris en charge par </w:t>
      </w:r>
      <w:r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Pr="00FD2093">
        <w:rPr>
          <w:rFonts w:ascii="Arial" w:hAnsi="Arial" w:cs="Arial"/>
          <w:sz w:val="20"/>
          <w:szCs w:val="20"/>
        </w:rPr>
      </w:r>
      <w:r w:rsidRPr="00FD2093">
        <w:rPr>
          <w:rFonts w:ascii="Arial" w:hAnsi="Arial" w:cs="Arial"/>
          <w:sz w:val="20"/>
          <w:szCs w:val="20"/>
        </w:rPr>
        <w:fldChar w:fldCharType="separate"/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72776640" w14:textId="77777777" w:rsidR="00E95705" w:rsidRDefault="00E95705" w:rsidP="00E95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Dans cet article, il est </w:t>
      </w:r>
      <w:r w:rsidRPr="00E95705">
        <w:rPr>
          <w:rFonts w:ascii="Arial" w:hAnsi="Arial" w:cs="Arial"/>
          <w:i/>
          <w:iCs/>
          <w:sz w:val="20"/>
          <w:szCs w:val="20"/>
          <w:u w:val="single"/>
        </w:rPr>
        <w:t>indispensable</w:t>
      </w:r>
      <w:r>
        <w:rPr>
          <w:rFonts w:ascii="Arial" w:hAnsi="Arial" w:cs="Arial"/>
          <w:i/>
          <w:iCs/>
          <w:sz w:val="20"/>
          <w:szCs w:val="20"/>
        </w:rPr>
        <w:t xml:space="preserve"> de :</w:t>
      </w:r>
    </w:p>
    <w:p w14:paraId="1B41E143" w14:textId="56F536AD" w:rsidR="00E95705" w:rsidRDefault="00E95705" w:rsidP="00E95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- pouvoir s’assurer du respect de l’article 98, alinéa 2 LFus</w:t>
      </w:r>
    </w:p>
    <w:p w14:paraId="183F5C86" w14:textId="0A36D0F9" w:rsidR="00E95705" w:rsidRPr="00216FC7" w:rsidRDefault="00E95705" w:rsidP="00E95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- de pouvoir déterminer quelle institution traitera des cas d’incapacité de travail connus ou non ainsi que de ceux à venir</w:t>
      </w:r>
    </w:p>
    <w:p w14:paraId="7A308694" w14:textId="77777777" w:rsidR="003D1508" w:rsidRPr="00FD2093" w:rsidRDefault="003D1508" w:rsidP="003D150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A165F2A" w14:textId="58402B44" w:rsidR="003D1508" w:rsidRDefault="003D1508" w:rsidP="00E95705">
      <w:pPr>
        <w:pStyle w:val="Paragraphedeliste"/>
        <w:numPr>
          <w:ilvl w:val="1"/>
          <w:numId w:val="13"/>
        </w:numPr>
        <w:ind w:left="1066" w:hanging="357"/>
        <w:jc w:val="both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Convention d’affiliation</w:t>
      </w:r>
    </w:p>
    <w:p w14:paraId="5FE82EF7" w14:textId="73FB8445" w:rsidR="00E95705" w:rsidRPr="00E95705" w:rsidRDefault="00E95705" w:rsidP="00E957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Cet article est facultatif</w:t>
      </w:r>
    </w:p>
    <w:p w14:paraId="2F6E5943" w14:textId="440C98E0" w:rsidR="00EF3E0C" w:rsidRDefault="003D1508" w:rsidP="0083306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conditions pour le transfert des obligations au titre de la prévoyance professionnelle avec le transfert correspondant de la fortune de la Fondation </w:t>
      </w:r>
      <w:r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Pr="00FD2093">
        <w:rPr>
          <w:rFonts w:ascii="Arial" w:hAnsi="Arial" w:cs="Arial"/>
          <w:sz w:val="20"/>
          <w:szCs w:val="20"/>
        </w:rPr>
      </w:r>
      <w:r w:rsidRPr="00FD2093">
        <w:rPr>
          <w:rFonts w:ascii="Arial" w:hAnsi="Arial" w:cs="Arial"/>
          <w:sz w:val="20"/>
          <w:szCs w:val="20"/>
        </w:rPr>
        <w:fldChar w:fldCharType="separate"/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A66765">
        <w:rPr>
          <w:rFonts w:ascii="Arial" w:hAnsi="Arial" w:cs="Arial"/>
          <w:sz w:val="20"/>
          <w:szCs w:val="20"/>
        </w:rPr>
        <w:t xml:space="preserve">en liquidation </w:t>
      </w:r>
      <w:r>
        <w:rPr>
          <w:rFonts w:ascii="Arial" w:hAnsi="Arial" w:cs="Arial"/>
          <w:sz w:val="20"/>
          <w:szCs w:val="20"/>
        </w:rPr>
        <w:t xml:space="preserve">à la Fondation </w:t>
      </w:r>
      <w:r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Pr="00FD2093">
        <w:rPr>
          <w:rFonts w:ascii="Arial" w:hAnsi="Arial" w:cs="Arial"/>
          <w:sz w:val="20"/>
          <w:szCs w:val="20"/>
        </w:rPr>
      </w:r>
      <w:r w:rsidRPr="00FD2093">
        <w:rPr>
          <w:rFonts w:ascii="Arial" w:hAnsi="Arial" w:cs="Arial"/>
          <w:sz w:val="20"/>
          <w:szCs w:val="20"/>
        </w:rPr>
        <w:fldChar w:fldCharType="separate"/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sont réglées dans la convention d’affiliation du </w:t>
      </w:r>
      <w:r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Pr="00FD2093">
        <w:rPr>
          <w:rFonts w:ascii="Arial" w:hAnsi="Arial" w:cs="Arial"/>
          <w:sz w:val="20"/>
          <w:szCs w:val="20"/>
        </w:rPr>
      </w:r>
      <w:r w:rsidRPr="00FD2093">
        <w:rPr>
          <w:rFonts w:ascii="Arial" w:hAnsi="Arial" w:cs="Arial"/>
          <w:sz w:val="20"/>
          <w:szCs w:val="20"/>
        </w:rPr>
        <w:fldChar w:fldCharType="separate"/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.</w:t>
      </w:r>
    </w:p>
    <w:p w14:paraId="7689B45A" w14:textId="54FB39D7" w:rsidR="003D1508" w:rsidRDefault="003D1508" w:rsidP="003D150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Outre les modalités de transfert de la fortune réglées dans le contrat de reprise précité, la </w:t>
      </w:r>
      <w:r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Pr="00FD2093">
        <w:rPr>
          <w:rFonts w:ascii="Arial" w:hAnsi="Arial" w:cs="Arial"/>
          <w:sz w:val="20"/>
          <w:szCs w:val="20"/>
        </w:rPr>
      </w:r>
      <w:r w:rsidRPr="00FD2093">
        <w:rPr>
          <w:rFonts w:ascii="Arial" w:hAnsi="Arial" w:cs="Arial"/>
          <w:sz w:val="20"/>
          <w:szCs w:val="20"/>
        </w:rPr>
        <w:fldChar w:fldCharType="separate"/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confirme ce qui suit.</w:t>
      </w:r>
    </w:p>
    <w:p w14:paraId="44E6BE1A" w14:textId="77777777" w:rsidR="003D1508" w:rsidRPr="00FD2093" w:rsidRDefault="003D1508" w:rsidP="003D150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763289F" w14:textId="77777777" w:rsidR="00EF3E0C" w:rsidRPr="00B74271" w:rsidRDefault="009B15EB" w:rsidP="003D1508">
      <w:pPr>
        <w:spacing w:after="120"/>
        <w:jc w:val="both"/>
        <w:rPr>
          <w:rFonts w:ascii="Arial" w:hAnsi="Arial" w:cs="Arial"/>
          <w:b/>
          <w:smallCaps/>
        </w:rPr>
      </w:pPr>
      <w:r w:rsidRPr="00FD2093">
        <w:rPr>
          <w:rFonts w:ascii="Arial" w:hAnsi="Arial" w:cs="Arial"/>
          <w:b/>
          <w:bCs/>
        </w:rPr>
        <w:t>2</w:t>
      </w:r>
      <w:r w:rsidR="00EF3E0C" w:rsidRPr="00FD2093">
        <w:rPr>
          <w:rFonts w:ascii="Arial" w:hAnsi="Arial" w:cs="Arial"/>
          <w:b/>
          <w:bCs/>
        </w:rPr>
        <w:t>.</w:t>
      </w:r>
      <w:r w:rsidR="00EF3E0C" w:rsidRPr="00FD2093">
        <w:rPr>
          <w:rFonts w:ascii="Arial" w:hAnsi="Arial" w:cs="Arial"/>
          <w:b/>
          <w:bCs/>
        </w:rPr>
        <w:tab/>
      </w:r>
      <w:r w:rsidR="00EF3E0C" w:rsidRPr="00FD2093">
        <w:rPr>
          <w:rFonts w:ascii="Arial" w:hAnsi="Arial" w:cs="Arial"/>
          <w:b/>
          <w:bCs/>
          <w:smallCaps/>
        </w:rPr>
        <w:t>Reprise des actifs et des passifs</w:t>
      </w:r>
    </w:p>
    <w:p w14:paraId="721A27F6" w14:textId="77777777" w:rsidR="00EF3E0C" w:rsidRPr="00FD2093" w:rsidRDefault="00560D77" w:rsidP="00B74271">
      <w:pPr>
        <w:pStyle w:val="Paragraphedeliste"/>
        <w:numPr>
          <w:ilvl w:val="1"/>
          <w:numId w:val="14"/>
        </w:numPr>
        <w:spacing w:after="120"/>
        <w:ind w:left="1066" w:hanging="357"/>
        <w:jc w:val="both"/>
        <w:rPr>
          <w:rFonts w:ascii="Arial" w:hAnsi="Arial" w:cs="Arial"/>
          <w:b/>
          <w:bCs/>
          <w:smallCaps/>
        </w:rPr>
      </w:pPr>
      <w:r w:rsidRPr="00FD2093">
        <w:rPr>
          <w:rFonts w:ascii="Arial" w:hAnsi="Arial" w:cs="Arial"/>
          <w:b/>
          <w:bCs/>
          <w:smallCaps/>
        </w:rPr>
        <w:t xml:space="preserve"> </w:t>
      </w:r>
      <w:r w:rsidR="00EF3E0C" w:rsidRPr="00FD2093">
        <w:rPr>
          <w:rFonts w:ascii="Arial" w:hAnsi="Arial" w:cs="Arial"/>
          <w:b/>
          <w:bCs/>
          <w:smallCaps/>
        </w:rPr>
        <w:t>Succession universelle</w:t>
      </w:r>
    </w:p>
    <w:p w14:paraId="707BFE27" w14:textId="15F61DDD" w:rsidR="00880F4D" w:rsidRPr="00FD2093" w:rsidRDefault="00880F4D" w:rsidP="00DD2586">
      <w:pPr>
        <w:jc w:val="both"/>
        <w:rPr>
          <w:rFonts w:ascii="Arial" w:hAnsi="Arial" w:cs="Arial"/>
          <w:sz w:val="20"/>
          <w:szCs w:val="20"/>
        </w:rPr>
      </w:pPr>
      <w:r w:rsidRPr="00FD2093">
        <w:rPr>
          <w:rFonts w:ascii="Arial" w:hAnsi="Arial" w:cs="Arial"/>
          <w:sz w:val="20"/>
          <w:szCs w:val="20"/>
        </w:rPr>
        <w:lastRenderedPageBreak/>
        <w:t>Les deux fondations conviennent que le Fonds</w:t>
      </w:r>
      <w:r w:rsidR="004F17C6" w:rsidRPr="00FD2093">
        <w:rPr>
          <w:rFonts w:ascii="Arial" w:hAnsi="Arial" w:cs="Arial"/>
          <w:sz w:val="20"/>
          <w:szCs w:val="20"/>
        </w:rPr>
        <w:t xml:space="preserve"> de prévoyance</w:t>
      </w:r>
      <w:r w:rsidR="006433E4">
        <w:rPr>
          <w:rFonts w:ascii="Arial" w:hAnsi="Arial" w:cs="Arial"/>
          <w:sz w:val="20"/>
          <w:szCs w:val="20"/>
        </w:rPr>
        <w:t xml:space="preserve"> </w:t>
      </w:r>
      <w:r w:rsidR="006433E4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6433E4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6433E4" w:rsidRPr="00FD2093">
        <w:rPr>
          <w:rFonts w:ascii="Arial" w:hAnsi="Arial" w:cs="Arial"/>
          <w:sz w:val="20"/>
          <w:szCs w:val="20"/>
        </w:rPr>
      </w:r>
      <w:r w:rsidR="006433E4" w:rsidRPr="00FD2093">
        <w:rPr>
          <w:rFonts w:ascii="Arial" w:hAnsi="Arial" w:cs="Arial"/>
          <w:sz w:val="20"/>
          <w:szCs w:val="20"/>
        </w:rPr>
        <w:fldChar w:fldCharType="separate"/>
      </w:r>
      <w:r w:rsidR="006433E4" w:rsidRPr="00FD2093">
        <w:rPr>
          <w:rFonts w:ascii="Arial" w:hAnsi="Arial" w:cs="Arial"/>
          <w:sz w:val="20"/>
          <w:szCs w:val="20"/>
        </w:rPr>
        <w:t> </w:t>
      </w:r>
      <w:r w:rsidR="006433E4" w:rsidRPr="00FD2093">
        <w:rPr>
          <w:rFonts w:ascii="Arial" w:hAnsi="Arial" w:cs="Arial"/>
          <w:sz w:val="20"/>
          <w:szCs w:val="20"/>
        </w:rPr>
        <w:t> </w:t>
      </w:r>
      <w:r w:rsidR="006433E4" w:rsidRPr="00FD2093">
        <w:rPr>
          <w:rFonts w:ascii="Arial" w:hAnsi="Arial" w:cs="Arial"/>
          <w:sz w:val="20"/>
          <w:szCs w:val="20"/>
        </w:rPr>
        <w:t> </w:t>
      </w:r>
      <w:r w:rsidR="006433E4" w:rsidRPr="00FD2093">
        <w:rPr>
          <w:rFonts w:ascii="Arial" w:hAnsi="Arial" w:cs="Arial"/>
          <w:sz w:val="20"/>
          <w:szCs w:val="20"/>
        </w:rPr>
        <w:t> </w:t>
      </w:r>
      <w:r w:rsidR="006433E4" w:rsidRPr="00FD2093">
        <w:rPr>
          <w:rFonts w:ascii="Arial" w:hAnsi="Arial" w:cs="Arial"/>
          <w:sz w:val="20"/>
          <w:szCs w:val="20"/>
        </w:rPr>
        <w:t> </w:t>
      </w:r>
      <w:r w:rsidR="006433E4" w:rsidRPr="00FD2093">
        <w:rPr>
          <w:rFonts w:ascii="Arial" w:hAnsi="Arial" w:cs="Arial"/>
          <w:sz w:val="20"/>
          <w:szCs w:val="20"/>
        </w:rPr>
        <w:fldChar w:fldCharType="end"/>
      </w:r>
      <w:r w:rsidR="004F17C6" w:rsidRPr="00FD2093">
        <w:rPr>
          <w:rFonts w:ascii="Arial" w:hAnsi="Arial" w:cs="Arial"/>
          <w:sz w:val="20"/>
          <w:szCs w:val="20"/>
        </w:rPr>
        <w:t xml:space="preserve">, en tant que </w:t>
      </w:r>
      <w:r w:rsidR="00BD6F15">
        <w:rPr>
          <w:rFonts w:ascii="Arial" w:hAnsi="Arial" w:cs="Arial"/>
          <w:sz w:val="20"/>
          <w:szCs w:val="20"/>
        </w:rPr>
        <w:t>f</w:t>
      </w:r>
      <w:r w:rsidR="004F17C6" w:rsidRPr="00FD2093">
        <w:rPr>
          <w:rFonts w:ascii="Arial" w:hAnsi="Arial" w:cs="Arial"/>
          <w:sz w:val="20"/>
          <w:szCs w:val="20"/>
        </w:rPr>
        <w:t xml:space="preserve">ondation </w:t>
      </w:r>
      <w:proofErr w:type="spellStart"/>
      <w:r w:rsidR="004F17C6" w:rsidRPr="00FD2093">
        <w:rPr>
          <w:rFonts w:ascii="Arial" w:hAnsi="Arial" w:cs="Arial"/>
          <w:sz w:val="20"/>
          <w:szCs w:val="20"/>
        </w:rPr>
        <w:t>reprenante</w:t>
      </w:r>
      <w:proofErr w:type="spellEnd"/>
      <w:r w:rsidR="004F17C6" w:rsidRPr="00FD2093">
        <w:rPr>
          <w:rFonts w:ascii="Arial" w:hAnsi="Arial" w:cs="Arial"/>
          <w:sz w:val="20"/>
          <w:szCs w:val="20"/>
        </w:rPr>
        <w:t xml:space="preserve">, reprend les actifs </w:t>
      </w:r>
      <w:r w:rsidR="003D02F4" w:rsidRPr="00FD2093">
        <w:rPr>
          <w:rFonts w:ascii="Arial" w:hAnsi="Arial" w:cs="Arial"/>
          <w:sz w:val="20"/>
          <w:szCs w:val="20"/>
        </w:rPr>
        <w:t xml:space="preserve">et passifs du </w:t>
      </w:r>
      <w:r w:rsidR="006433E4">
        <w:rPr>
          <w:rFonts w:ascii="Arial" w:hAnsi="Arial" w:cs="Arial"/>
          <w:sz w:val="20"/>
          <w:szCs w:val="20"/>
        </w:rPr>
        <w:t>F</w:t>
      </w:r>
      <w:r w:rsidR="003D02F4" w:rsidRPr="00FD2093">
        <w:rPr>
          <w:rFonts w:ascii="Arial" w:hAnsi="Arial" w:cs="Arial"/>
          <w:sz w:val="20"/>
          <w:szCs w:val="20"/>
        </w:rPr>
        <w:t xml:space="preserve">onds de prévoyance </w:t>
      </w:r>
      <w:r w:rsidR="003D02F4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3D02F4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3D02F4" w:rsidRPr="00FD2093">
        <w:rPr>
          <w:rFonts w:ascii="Arial" w:hAnsi="Arial" w:cs="Arial"/>
          <w:sz w:val="20"/>
          <w:szCs w:val="20"/>
        </w:rPr>
      </w:r>
      <w:r w:rsidR="003D02F4" w:rsidRPr="00FD2093">
        <w:rPr>
          <w:rFonts w:ascii="Arial" w:hAnsi="Arial" w:cs="Arial"/>
          <w:sz w:val="20"/>
          <w:szCs w:val="20"/>
        </w:rPr>
        <w:fldChar w:fldCharType="separate"/>
      </w:r>
      <w:r w:rsidR="003D02F4" w:rsidRPr="00FD2093">
        <w:rPr>
          <w:rFonts w:ascii="Arial" w:hAnsi="Arial" w:cs="Arial"/>
          <w:sz w:val="20"/>
          <w:szCs w:val="20"/>
        </w:rPr>
        <w:t> </w:t>
      </w:r>
      <w:r w:rsidR="003D02F4" w:rsidRPr="00FD2093">
        <w:rPr>
          <w:rFonts w:ascii="Arial" w:hAnsi="Arial" w:cs="Arial"/>
          <w:sz w:val="20"/>
          <w:szCs w:val="20"/>
        </w:rPr>
        <w:t> </w:t>
      </w:r>
      <w:r w:rsidR="003D02F4" w:rsidRPr="00FD2093">
        <w:rPr>
          <w:rFonts w:ascii="Arial" w:hAnsi="Arial" w:cs="Arial"/>
          <w:sz w:val="20"/>
          <w:szCs w:val="20"/>
        </w:rPr>
        <w:t> </w:t>
      </w:r>
      <w:r w:rsidR="003D02F4" w:rsidRPr="00FD2093">
        <w:rPr>
          <w:rFonts w:ascii="Arial" w:hAnsi="Arial" w:cs="Arial"/>
          <w:sz w:val="20"/>
          <w:szCs w:val="20"/>
        </w:rPr>
        <w:t> </w:t>
      </w:r>
      <w:r w:rsidR="003D02F4" w:rsidRPr="00FD2093">
        <w:rPr>
          <w:rFonts w:ascii="Arial" w:hAnsi="Arial" w:cs="Arial"/>
          <w:sz w:val="20"/>
          <w:szCs w:val="20"/>
        </w:rPr>
        <w:t> </w:t>
      </w:r>
      <w:r w:rsidR="003D02F4" w:rsidRPr="00FD2093">
        <w:rPr>
          <w:rFonts w:ascii="Arial" w:hAnsi="Arial" w:cs="Arial"/>
          <w:sz w:val="20"/>
          <w:szCs w:val="20"/>
        </w:rPr>
        <w:fldChar w:fldCharType="end"/>
      </w:r>
      <w:r w:rsidR="003D02F4" w:rsidRPr="00FD2093">
        <w:rPr>
          <w:rFonts w:ascii="Arial" w:hAnsi="Arial" w:cs="Arial"/>
          <w:sz w:val="20"/>
          <w:szCs w:val="20"/>
        </w:rPr>
        <w:t xml:space="preserve"> en liquidation au </w:t>
      </w:r>
      <w:r w:rsidR="00BD6F15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BD6F15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BD6F15" w:rsidRPr="00FD2093">
        <w:rPr>
          <w:rFonts w:ascii="Arial" w:hAnsi="Arial" w:cs="Arial"/>
          <w:sz w:val="20"/>
          <w:szCs w:val="20"/>
        </w:rPr>
      </w:r>
      <w:r w:rsidR="00BD6F15" w:rsidRPr="00FD2093">
        <w:rPr>
          <w:rFonts w:ascii="Arial" w:hAnsi="Arial" w:cs="Arial"/>
          <w:sz w:val="20"/>
          <w:szCs w:val="20"/>
        </w:rPr>
        <w:fldChar w:fldCharType="separate"/>
      </w:r>
      <w:r w:rsidR="00BD6F15" w:rsidRPr="00FD2093">
        <w:rPr>
          <w:rFonts w:ascii="Arial" w:hAnsi="Arial" w:cs="Arial"/>
          <w:sz w:val="20"/>
          <w:szCs w:val="20"/>
        </w:rPr>
        <w:t> </w:t>
      </w:r>
      <w:r w:rsidR="00BD6F15" w:rsidRPr="00FD2093">
        <w:rPr>
          <w:rFonts w:ascii="Arial" w:hAnsi="Arial" w:cs="Arial"/>
          <w:sz w:val="20"/>
          <w:szCs w:val="20"/>
        </w:rPr>
        <w:t> </w:t>
      </w:r>
      <w:r w:rsidR="00BD6F15" w:rsidRPr="00FD2093">
        <w:rPr>
          <w:rFonts w:ascii="Arial" w:hAnsi="Arial" w:cs="Arial"/>
          <w:sz w:val="20"/>
          <w:szCs w:val="20"/>
        </w:rPr>
        <w:t> </w:t>
      </w:r>
      <w:r w:rsidR="00BD6F15" w:rsidRPr="00FD2093">
        <w:rPr>
          <w:rFonts w:ascii="Arial" w:hAnsi="Arial" w:cs="Arial"/>
          <w:sz w:val="20"/>
          <w:szCs w:val="20"/>
        </w:rPr>
        <w:t> </w:t>
      </w:r>
      <w:r w:rsidR="00BD6F15" w:rsidRPr="00FD2093">
        <w:rPr>
          <w:rFonts w:ascii="Arial" w:hAnsi="Arial" w:cs="Arial"/>
          <w:sz w:val="20"/>
          <w:szCs w:val="20"/>
        </w:rPr>
        <w:t> </w:t>
      </w:r>
      <w:r w:rsidR="00BD6F15" w:rsidRPr="00FD2093">
        <w:rPr>
          <w:rFonts w:ascii="Arial" w:hAnsi="Arial" w:cs="Arial"/>
          <w:sz w:val="20"/>
          <w:szCs w:val="20"/>
        </w:rPr>
        <w:fldChar w:fldCharType="end"/>
      </w:r>
      <w:r w:rsidR="00BD6F15">
        <w:rPr>
          <w:rFonts w:ascii="Arial" w:hAnsi="Arial" w:cs="Arial"/>
          <w:sz w:val="20"/>
          <w:szCs w:val="20"/>
        </w:rPr>
        <w:t xml:space="preserve"> </w:t>
      </w:r>
      <w:r w:rsidR="003D02F4" w:rsidRPr="00FD2093">
        <w:rPr>
          <w:rFonts w:ascii="Arial" w:hAnsi="Arial" w:cs="Arial"/>
          <w:sz w:val="20"/>
          <w:szCs w:val="20"/>
        </w:rPr>
        <w:t>selon l’inventaire</w:t>
      </w:r>
      <w:r w:rsidR="004B4A13">
        <w:rPr>
          <w:rFonts w:ascii="Arial" w:hAnsi="Arial" w:cs="Arial"/>
          <w:sz w:val="20"/>
          <w:szCs w:val="20"/>
        </w:rPr>
        <w:t xml:space="preserve"> au </w:t>
      </w:r>
      <w:r w:rsidR="004B4A13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4B4A13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4B4A13" w:rsidRPr="00FD2093">
        <w:rPr>
          <w:rFonts w:ascii="Arial" w:hAnsi="Arial" w:cs="Arial"/>
          <w:sz w:val="20"/>
          <w:szCs w:val="20"/>
        </w:rPr>
      </w:r>
      <w:r w:rsidR="004B4A13" w:rsidRPr="00FD2093">
        <w:rPr>
          <w:rFonts w:ascii="Arial" w:hAnsi="Arial" w:cs="Arial"/>
          <w:sz w:val="20"/>
          <w:szCs w:val="20"/>
        </w:rPr>
        <w:fldChar w:fldCharType="separate"/>
      </w:r>
      <w:r w:rsidR="004B4A13" w:rsidRPr="00FD2093">
        <w:rPr>
          <w:rFonts w:ascii="Arial" w:hAnsi="Arial" w:cs="Arial"/>
          <w:sz w:val="20"/>
          <w:szCs w:val="20"/>
        </w:rPr>
        <w:t> </w:t>
      </w:r>
      <w:r w:rsidR="004B4A13" w:rsidRPr="00FD2093">
        <w:rPr>
          <w:rFonts w:ascii="Arial" w:hAnsi="Arial" w:cs="Arial"/>
          <w:sz w:val="20"/>
          <w:szCs w:val="20"/>
        </w:rPr>
        <w:t> </w:t>
      </w:r>
      <w:r w:rsidR="004B4A13" w:rsidRPr="00FD2093">
        <w:rPr>
          <w:rFonts w:ascii="Arial" w:hAnsi="Arial" w:cs="Arial"/>
          <w:sz w:val="20"/>
          <w:szCs w:val="20"/>
        </w:rPr>
        <w:t> </w:t>
      </w:r>
      <w:r w:rsidR="004B4A13" w:rsidRPr="00FD2093">
        <w:rPr>
          <w:rFonts w:ascii="Arial" w:hAnsi="Arial" w:cs="Arial"/>
          <w:sz w:val="20"/>
          <w:szCs w:val="20"/>
        </w:rPr>
        <w:t> </w:t>
      </w:r>
      <w:r w:rsidR="004B4A13" w:rsidRPr="00FD2093">
        <w:rPr>
          <w:rFonts w:ascii="Arial" w:hAnsi="Arial" w:cs="Arial"/>
          <w:sz w:val="20"/>
          <w:szCs w:val="20"/>
        </w:rPr>
        <w:t> </w:t>
      </w:r>
      <w:r w:rsidR="004B4A13" w:rsidRPr="00FD2093">
        <w:rPr>
          <w:rFonts w:ascii="Arial" w:hAnsi="Arial" w:cs="Arial"/>
          <w:sz w:val="20"/>
          <w:szCs w:val="20"/>
        </w:rPr>
        <w:fldChar w:fldCharType="end"/>
      </w:r>
      <w:r w:rsidR="003D02F4" w:rsidRPr="00FD2093">
        <w:rPr>
          <w:rFonts w:ascii="Arial" w:hAnsi="Arial" w:cs="Arial"/>
          <w:sz w:val="20"/>
          <w:szCs w:val="20"/>
        </w:rPr>
        <w:t xml:space="preserve"> ci-dessous.</w:t>
      </w:r>
    </w:p>
    <w:p w14:paraId="6989BDB7" w14:textId="130E4487" w:rsidR="00A57A8A" w:rsidRPr="00216FC7" w:rsidRDefault="00A57A8A" w:rsidP="00A5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Cet inventaire est indispensable. Il faut un transfert d’actifs, soit un </w:t>
      </w:r>
      <w:r w:rsidRPr="006B0D46">
        <w:rPr>
          <w:rFonts w:ascii="Arial" w:hAnsi="Arial" w:cs="Arial"/>
          <w:i/>
          <w:iCs/>
          <w:sz w:val="20"/>
          <w:szCs w:val="20"/>
          <w:u w:val="single"/>
        </w:rPr>
        <w:t>solde positif d’au moins un franc</w:t>
      </w:r>
      <w:r>
        <w:rPr>
          <w:rFonts w:ascii="Arial" w:hAnsi="Arial" w:cs="Arial"/>
          <w:i/>
          <w:iCs/>
          <w:sz w:val="20"/>
          <w:szCs w:val="20"/>
        </w:rPr>
        <w:t>. Attention : il s’agit d’un inventaire et non d’un bilan. Cet inventaire peut figurer en annexe au contrat</w:t>
      </w:r>
    </w:p>
    <w:p w14:paraId="5FD20CB0" w14:textId="5C707255" w:rsidR="003D02F4" w:rsidRPr="00FD2093" w:rsidRDefault="003D02F4" w:rsidP="003D02F4">
      <w:pPr>
        <w:jc w:val="both"/>
        <w:rPr>
          <w:rFonts w:ascii="Arial" w:hAnsi="Arial" w:cs="Arial"/>
          <w:sz w:val="20"/>
          <w:szCs w:val="20"/>
        </w:rPr>
      </w:pPr>
      <w:r w:rsidRPr="00FD2093">
        <w:rPr>
          <w:rFonts w:ascii="Arial" w:hAnsi="Arial" w:cs="Arial"/>
          <w:sz w:val="20"/>
          <w:szCs w:val="20"/>
        </w:rPr>
        <w:t xml:space="preserve">L’inventaire </w:t>
      </w:r>
      <w:r w:rsidR="0021355A">
        <w:rPr>
          <w:rFonts w:ascii="Arial" w:hAnsi="Arial" w:cs="Arial"/>
          <w:sz w:val="20"/>
          <w:szCs w:val="20"/>
        </w:rPr>
        <w:t>n’</w:t>
      </w:r>
      <w:r w:rsidRPr="00FD2093">
        <w:rPr>
          <w:rFonts w:ascii="Arial" w:hAnsi="Arial" w:cs="Arial"/>
          <w:sz w:val="20"/>
          <w:szCs w:val="20"/>
        </w:rPr>
        <w:t xml:space="preserve">a subi </w:t>
      </w:r>
      <w:r w:rsidR="0021355A">
        <w:rPr>
          <w:rFonts w:ascii="Arial" w:hAnsi="Arial" w:cs="Arial"/>
          <w:sz w:val="20"/>
          <w:szCs w:val="20"/>
        </w:rPr>
        <w:t>auc</w:t>
      </w:r>
      <w:r w:rsidRPr="00FD2093">
        <w:rPr>
          <w:rFonts w:ascii="Arial" w:hAnsi="Arial" w:cs="Arial"/>
          <w:sz w:val="20"/>
          <w:szCs w:val="20"/>
        </w:rPr>
        <w:t>une modification</w:t>
      </w:r>
      <w:r w:rsidR="0021355A">
        <w:rPr>
          <w:rFonts w:ascii="Arial" w:hAnsi="Arial" w:cs="Arial"/>
          <w:sz w:val="20"/>
          <w:szCs w:val="20"/>
        </w:rPr>
        <w:t xml:space="preserve"> depuis lors</w:t>
      </w:r>
      <w:r w:rsidRPr="00FD2093">
        <w:rPr>
          <w:rFonts w:ascii="Arial" w:hAnsi="Arial" w:cs="Arial"/>
          <w:sz w:val="20"/>
          <w:szCs w:val="2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1"/>
        <w:gridCol w:w="3171"/>
        <w:gridCol w:w="3172"/>
      </w:tblGrid>
      <w:tr w:rsidR="00047458" w14:paraId="79AA66FC" w14:textId="77777777" w:rsidTr="00047458">
        <w:tc>
          <w:tcPr>
            <w:tcW w:w="3171" w:type="dxa"/>
          </w:tcPr>
          <w:p w14:paraId="171C6105" w14:textId="77777777" w:rsidR="00047458" w:rsidRDefault="00047458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</w:tcPr>
          <w:p w14:paraId="2F527C18" w14:textId="77777777" w:rsidR="00047458" w:rsidRPr="00CF73CD" w:rsidRDefault="00047458" w:rsidP="00833061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F73CD">
              <w:rPr>
                <w:rFonts w:ascii="Arial" w:hAnsi="Arial" w:cs="Arial"/>
                <w:b/>
                <w:bCs/>
              </w:rPr>
              <w:t>Actifs (en CHF)</w:t>
            </w:r>
          </w:p>
          <w:p w14:paraId="36C2C353" w14:textId="62DEC11F" w:rsidR="00047458" w:rsidRDefault="00047458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Etat au 31.12.</w:t>
            </w:r>
            <w:r w:rsidRPr="00FD20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2" w:type="dxa"/>
          </w:tcPr>
          <w:p w14:paraId="094D7A78" w14:textId="77777777" w:rsidR="00047458" w:rsidRPr="00CF73CD" w:rsidRDefault="00047458" w:rsidP="00833061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CF73CD">
              <w:rPr>
                <w:rFonts w:ascii="Arial" w:hAnsi="Arial" w:cs="Arial"/>
                <w:b/>
                <w:bCs/>
              </w:rPr>
              <w:t>Passifs (en CHF)</w:t>
            </w:r>
          </w:p>
          <w:p w14:paraId="68CC1E11" w14:textId="23A02B69" w:rsidR="00047458" w:rsidRDefault="00047458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Etat au 31.12.</w:t>
            </w:r>
            <w:r w:rsidRPr="00FD20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7458" w14:paraId="0A2DAABD" w14:textId="77777777" w:rsidTr="00047458">
        <w:tc>
          <w:tcPr>
            <w:tcW w:w="3171" w:type="dxa"/>
          </w:tcPr>
          <w:p w14:paraId="193DD892" w14:textId="290CF634" w:rsidR="00047458" w:rsidRDefault="000321D5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Parts 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</w:tcPr>
          <w:p w14:paraId="74AA18CD" w14:textId="7866EDCF" w:rsidR="00047458" w:rsidRDefault="005E5ACB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2" w:type="dxa"/>
          </w:tcPr>
          <w:p w14:paraId="3C86606B" w14:textId="1878686E" w:rsidR="00047458" w:rsidRDefault="00047458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458" w14:paraId="51BA4934" w14:textId="77777777" w:rsidTr="00047458">
        <w:tc>
          <w:tcPr>
            <w:tcW w:w="3171" w:type="dxa"/>
          </w:tcPr>
          <w:p w14:paraId="14FBBB2D" w14:textId="316D415A" w:rsidR="00047458" w:rsidRDefault="000321D5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Actions 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</w:tcPr>
          <w:p w14:paraId="18486EC3" w14:textId="43546A22" w:rsidR="00047458" w:rsidRDefault="005E5ACB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2" w:type="dxa"/>
          </w:tcPr>
          <w:p w14:paraId="2DCDF845" w14:textId="5E4B01C6" w:rsidR="00047458" w:rsidRDefault="00047458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1D5" w14:paraId="2A5D228B" w14:textId="77777777" w:rsidTr="00047458">
        <w:tc>
          <w:tcPr>
            <w:tcW w:w="3171" w:type="dxa"/>
          </w:tcPr>
          <w:p w14:paraId="799323FB" w14:textId="618B9B5E" w:rsidR="000321D5" w:rsidRDefault="000321D5" w:rsidP="000321D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9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7759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5973">
              <w:rPr>
                <w:rFonts w:ascii="Arial" w:hAnsi="Arial" w:cs="Arial"/>
                <w:sz w:val="20"/>
                <w:szCs w:val="20"/>
              </w:rPr>
            </w:r>
            <w:r w:rsidRPr="007759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5973">
              <w:rPr>
                <w:rFonts w:ascii="Arial" w:hAnsi="Arial" w:cs="Arial"/>
                <w:sz w:val="20"/>
                <w:szCs w:val="20"/>
              </w:rPr>
              <w:t> </w:t>
            </w:r>
            <w:r w:rsidRPr="00775973">
              <w:rPr>
                <w:rFonts w:ascii="Arial" w:hAnsi="Arial" w:cs="Arial"/>
                <w:sz w:val="20"/>
                <w:szCs w:val="20"/>
              </w:rPr>
              <w:t> </w:t>
            </w:r>
            <w:r w:rsidRPr="00775973">
              <w:rPr>
                <w:rFonts w:ascii="Arial" w:hAnsi="Arial" w:cs="Arial"/>
                <w:sz w:val="20"/>
                <w:szCs w:val="20"/>
              </w:rPr>
              <w:t> </w:t>
            </w:r>
            <w:r w:rsidRPr="00775973">
              <w:rPr>
                <w:rFonts w:ascii="Arial" w:hAnsi="Arial" w:cs="Arial"/>
                <w:sz w:val="20"/>
                <w:szCs w:val="20"/>
              </w:rPr>
              <w:t> </w:t>
            </w:r>
            <w:r w:rsidRPr="00775973">
              <w:rPr>
                <w:rFonts w:ascii="Arial" w:hAnsi="Arial" w:cs="Arial"/>
                <w:sz w:val="20"/>
                <w:szCs w:val="20"/>
              </w:rPr>
              <w:t> </w:t>
            </w:r>
            <w:r w:rsidRPr="007759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</w:tcPr>
          <w:p w14:paraId="1CD85BE2" w14:textId="43D45A90" w:rsidR="000321D5" w:rsidRPr="00FD2093" w:rsidRDefault="000321D5" w:rsidP="000321D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9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7759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5973">
              <w:rPr>
                <w:rFonts w:ascii="Arial" w:hAnsi="Arial" w:cs="Arial"/>
                <w:sz w:val="20"/>
                <w:szCs w:val="20"/>
              </w:rPr>
            </w:r>
            <w:r w:rsidRPr="007759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5973">
              <w:rPr>
                <w:rFonts w:ascii="Arial" w:hAnsi="Arial" w:cs="Arial"/>
                <w:sz w:val="20"/>
                <w:szCs w:val="20"/>
              </w:rPr>
              <w:t> </w:t>
            </w:r>
            <w:r w:rsidRPr="00775973">
              <w:rPr>
                <w:rFonts w:ascii="Arial" w:hAnsi="Arial" w:cs="Arial"/>
                <w:sz w:val="20"/>
                <w:szCs w:val="20"/>
              </w:rPr>
              <w:t> </w:t>
            </w:r>
            <w:r w:rsidRPr="00775973">
              <w:rPr>
                <w:rFonts w:ascii="Arial" w:hAnsi="Arial" w:cs="Arial"/>
                <w:sz w:val="20"/>
                <w:szCs w:val="20"/>
              </w:rPr>
              <w:t> </w:t>
            </w:r>
            <w:r w:rsidRPr="00775973">
              <w:rPr>
                <w:rFonts w:ascii="Arial" w:hAnsi="Arial" w:cs="Arial"/>
                <w:sz w:val="20"/>
                <w:szCs w:val="20"/>
              </w:rPr>
              <w:t> </w:t>
            </w:r>
            <w:r w:rsidRPr="00775973">
              <w:rPr>
                <w:rFonts w:ascii="Arial" w:hAnsi="Arial" w:cs="Arial"/>
                <w:sz w:val="20"/>
                <w:szCs w:val="20"/>
              </w:rPr>
              <w:t> </w:t>
            </w:r>
            <w:r w:rsidRPr="007759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2" w:type="dxa"/>
          </w:tcPr>
          <w:p w14:paraId="33499EC8" w14:textId="3EF60248" w:rsidR="000321D5" w:rsidRDefault="000321D5" w:rsidP="000321D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458" w:rsidRPr="000321D5" w14:paraId="38456974" w14:textId="77777777" w:rsidTr="00047458">
        <w:tc>
          <w:tcPr>
            <w:tcW w:w="3171" w:type="dxa"/>
          </w:tcPr>
          <w:p w14:paraId="72973D6F" w14:textId="2C522383" w:rsidR="00047458" w:rsidRPr="000321D5" w:rsidRDefault="00047458" w:rsidP="0083306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21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Titres</w:t>
            </w:r>
          </w:p>
        </w:tc>
        <w:tc>
          <w:tcPr>
            <w:tcW w:w="3171" w:type="dxa"/>
          </w:tcPr>
          <w:p w14:paraId="2F1CBA98" w14:textId="5AF184FE" w:rsidR="00047458" w:rsidRPr="000321D5" w:rsidRDefault="00A141F2" w:rsidP="0083306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759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7759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5973">
              <w:rPr>
                <w:rFonts w:ascii="Arial" w:hAnsi="Arial" w:cs="Arial"/>
                <w:sz w:val="20"/>
                <w:szCs w:val="20"/>
              </w:rPr>
            </w:r>
            <w:r w:rsidRPr="007759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5973">
              <w:rPr>
                <w:rFonts w:ascii="Arial" w:hAnsi="Arial" w:cs="Arial"/>
                <w:sz w:val="20"/>
                <w:szCs w:val="20"/>
              </w:rPr>
              <w:t> </w:t>
            </w:r>
            <w:r w:rsidRPr="00775973">
              <w:rPr>
                <w:rFonts w:ascii="Arial" w:hAnsi="Arial" w:cs="Arial"/>
                <w:sz w:val="20"/>
                <w:szCs w:val="20"/>
              </w:rPr>
              <w:t> </w:t>
            </w:r>
            <w:r w:rsidRPr="00775973">
              <w:rPr>
                <w:rFonts w:ascii="Arial" w:hAnsi="Arial" w:cs="Arial"/>
                <w:sz w:val="20"/>
                <w:szCs w:val="20"/>
              </w:rPr>
              <w:t> </w:t>
            </w:r>
            <w:r w:rsidRPr="00775973">
              <w:rPr>
                <w:rFonts w:ascii="Arial" w:hAnsi="Arial" w:cs="Arial"/>
                <w:sz w:val="20"/>
                <w:szCs w:val="20"/>
              </w:rPr>
              <w:t> </w:t>
            </w:r>
            <w:r w:rsidRPr="00775973">
              <w:rPr>
                <w:rFonts w:ascii="Arial" w:hAnsi="Arial" w:cs="Arial"/>
                <w:sz w:val="20"/>
                <w:szCs w:val="20"/>
              </w:rPr>
              <w:t> </w:t>
            </w:r>
            <w:r w:rsidRPr="007759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2" w:type="dxa"/>
          </w:tcPr>
          <w:p w14:paraId="7C2F2904" w14:textId="622281BD" w:rsidR="00047458" w:rsidRPr="000321D5" w:rsidRDefault="00047458" w:rsidP="00833061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47458" w14:paraId="1C38386E" w14:textId="77777777" w:rsidTr="00047458">
        <w:tc>
          <w:tcPr>
            <w:tcW w:w="3171" w:type="dxa"/>
          </w:tcPr>
          <w:p w14:paraId="59EB494D" w14:textId="2905592A" w:rsidR="00047458" w:rsidRDefault="00225A91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</w:tcPr>
          <w:p w14:paraId="3267F7B9" w14:textId="37555146" w:rsidR="00047458" w:rsidRDefault="005E5ACB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2" w:type="dxa"/>
          </w:tcPr>
          <w:p w14:paraId="59974B7F" w14:textId="4A02A28B" w:rsidR="00047458" w:rsidRDefault="00047458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458" w14:paraId="6653234B" w14:textId="77777777" w:rsidTr="00047458">
        <w:tc>
          <w:tcPr>
            <w:tcW w:w="3171" w:type="dxa"/>
          </w:tcPr>
          <w:p w14:paraId="33D9A004" w14:textId="4D3A5A8D" w:rsidR="00047458" w:rsidRDefault="00225A91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</w:tcPr>
          <w:p w14:paraId="3EDC7AF1" w14:textId="585E5E52" w:rsidR="00047458" w:rsidRDefault="005E5ACB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2" w:type="dxa"/>
          </w:tcPr>
          <w:p w14:paraId="2B653FF3" w14:textId="7DCD5A00" w:rsidR="00047458" w:rsidRDefault="00047458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8DB" w:rsidRPr="000321D5" w14:paraId="0FA96860" w14:textId="77777777" w:rsidTr="00047458">
        <w:tc>
          <w:tcPr>
            <w:tcW w:w="3171" w:type="dxa"/>
          </w:tcPr>
          <w:p w14:paraId="1E7DE22B" w14:textId="5633A411" w:rsidR="00CF48DB" w:rsidRPr="000321D5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21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Liquidités</w:t>
            </w:r>
          </w:p>
        </w:tc>
        <w:tc>
          <w:tcPr>
            <w:tcW w:w="3171" w:type="dxa"/>
          </w:tcPr>
          <w:p w14:paraId="5E5A5101" w14:textId="775A6276" w:rsidR="00CF48DB" w:rsidRPr="000321D5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410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410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1055">
              <w:rPr>
                <w:rFonts w:ascii="Arial" w:hAnsi="Arial" w:cs="Arial"/>
                <w:sz w:val="20"/>
                <w:szCs w:val="20"/>
              </w:rPr>
            </w:r>
            <w:r w:rsidRPr="00C410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2" w:type="dxa"/>
          </w:tcPr>
          <w:p w14:paraId="49E274D8" w14:textId="3766CCD8" w:rsidR="00CF48DB" w:rsidRPr="000321D5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F48DB" w:rsidRPr="006F002D" w14:paraId="3154BEA8" w14:textId="77777777" w:rsidTr="00047458">
        <w:tc>
          <w:tcPr>
            <w:tcW w:w="3171" w:type="dxa"/>
          </w:tcPr>
          <w:p w14:paraId="11AC6872" w14:textId="1D86A78A" w:rsidR="00CF48DB" w:rsidRPr="006F002D" w:rsidRDefault="00CF48DB" w:rsidP="00CF48DB">
            <w:pPr>
              <w:spacing w:after="120"/>
              <w:jc w:val="both"/>
              <w:rPr>
                <w:rFonts w:ascii="Arial" w:hAnsi="Arial" w:cs="Arial"/>
              </w:rPr>
            </w:pP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</w:tcPr>
          <w:p w14:paraId="1E2F905E" w14:textId="0FCB1CF2" w:rsidR="00CF48DB" w:rsidRPr="006F002D" w:rsidRDefault="00CF48DB" w:rsidP="00CF48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0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410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1055">
              <w:rPr>
                <w:rFonts w:ascii="Arial" w:hAnsi="Arial" w:cs="Arial"/>
                <w:sz w:val="20"/>
                <w:szCs w:val="20"/>
              </w:rPr>
            </w:r>
            <w:r w:rsidRPr="00C410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2" w:type="dxa"/>
          </w:tcPr>
          <w:p w14:paraId="21C22D68" w14:textId="77777777" w:rsidR="00CF48DB" w:rsidRPr="006F002D" w:rsidRDefault="00CF48DB" w:rsidP="00CF48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8DB" w:rsidRPr="006F002D" w14:paraId="6B6C41A8" w14:textId="77777777" w:rsidTr="00047458">
        <w:tc>
          <w:tcPr>
            <w:tcW w:w="3171" w:type="dxa"/>
          </w:tcPr>
          <w:p w14:paraId="52603586" w14:textId="51D62ABB" w:rsidR="00CF48DB" w:rsidRPr="006F002D" w:rsidRDefault="00CF48DB" w:rsidP="00CF48DB">
            <w:pPr>
              <w:spacing w:after="120"/>
              <w:jc w:val="both"/>
              <w:rPr>
                <w:rFonts w:ascii="Arial" w:hAnsi="Arial" w:cs="Arial"/>
              </w:rPr>
            </w:pP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</w:tcPr>
          <w:p w14:paraId="4FF230A4" w14:textId="01918407" w:rsidR="00CF48DB" w:rsidRPr="006F002D" w:rsidRDefault="00CF48DB" w:rsidP="00CF48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10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410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1055">
              <w:rPr>
                <w:rFonts w:ascii="Arial" w:hAnsi="Arial" w:cs="Arial"/>
                <w:sz w:val="20"/>
                <w:szCs w:val="20"/>
              </w:rPr>
            </w:r>
            <w:r w:rsidRPr="00C410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2" w:type="dxa"/>
          </w:tcPr>
          <w:p w14:paraId="1940F10D" w14:textId="77777777" w:rsidR="00CF48DB" w:rsidRPr="006F002D" w:rsidRDefault="00CF48DB" w:rsidP="00CF48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48DB" w:rsidRPr="001471C4" w14:paraId="242E3D1A" w14:textId="77777777" w:rsidTr="00047458">
        <w:tc>
          <w:tcPr>
            <w:tcW w:w="3171" w:type="dxa"/>
          </w:tcPr>
          <w:p w14:paraId="64E9990A" w14:textId="5CEEFB3B" w:rsidR="00CF48DB" w:rsidRPr="003D12B6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6F002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Autres</w:t>
            </w:r>
          </w:p>
        </w:tc>
        <w:tc>
          <w:tcPr>
            <w:tcW w:w="3171" w:type="dxa"/>
          </w:tcPr>
          <w:p w14:paraId="70A0F7E9" w14:textId="4682A495" w:rsidR="00CF48DB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0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410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1055">
              <w:rPr>
                <w:rFonts w:ascii="Arial" w:hAnsi="Arial" w:cs="Arial"/>
                <w:sz w:val="20"/>
                <w:szCs w:val="20"/>
              </w:rPr>
            </w:r>
            <w:r w:rsidRPr="00C410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2" w:type="dxa"/>
          </w:tcPr>
          <w:p w14:paraId="6A539955" w14:textId="77777777" w:rsidR="00CF48DB" w:rsidRPr="001471C4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48DB" w:rsidRPr="001471C4" w14:paraId="5249A66B" w14:textId="77777777" w:rsidTr="00047458">
        <w:tc>
          <w:tcPr>
            <w:tcW w:w="3171" w:type="dxa"/>
          </w:tcPr>
          <w:p w14:paraId="7115DF8C" w14:textId="668EC2AC" w:rsidR="00CF48DB" w:rsidRPr="001471C4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2B6">
              <w:rPr>
                <w:rFonts w:ascii="Arial" w:hAnsi="Arial" w:cs="Arial"/>
                <w:b/>
                <w:bCs/>
              </w:rPr>
              <w:t>Total</w:t>
            </w:r>
            <w:r w:rsidRPr="001471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</w:tcPr>
          <w:p w14:paraId="6F2DF24C" w14:textId="5D6D6BC9" w:rsidR="00CF48DB" w:rsidRPr="001471C4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10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410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1055">
              <w:rPr>
                <w:rFonts w:ascii="Arial" w:hAnsi="Arial" w:cs="Arial"/>
                <w:sz w:val="20"/>
                <w:szCs w:val="20"/>
              </w:rPr>
            </w:r>
            <w:r w:rsidRPr="00C410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t> </w:t>
            </w:r>
            <w:r w:rsidRPr="00C410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2" w:type="dxa"/>
          </w:tcPr>
          <w:p w14:paraId="50B531F0" w14:textId="7E900382" w:rsidR="00CF48DB" w:rsidRPr="001471C4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71C4" w14:paraId="2A259166" w14:textId="77777777" w:rsidTr="004A52E8">
        <w:tc>
          <w:tcPr>
            <w:tcW w:w="9514" w:type="dxa"/>
            <w:gridSpan w:val="3"/>
          </w:tcPr>
          <w:p w14:paraId="45A6C6CD" w14:textId="66DF11CD" w:rsidR="001471C4" w:rsidRDefault="001471C4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1C4" w14:paraId="7016AA9E" w14:textId="77777777" w:rsidTr="00047458">
        <w:tc>
          <w:tcPr>
            <w:tcW w:w="3171" w:type="dxa"/>
          </w:tcPr>
          <w:p w14:paraId="27F56964" w14:textId="1512EA68" w:rsidR="001471C4" w:rsidRDefault="001471C4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Prestations de sortie des assurés actifs</w:t>
            </w:r>
          </w:p>
        </w:tc>
        <w:tc>
          <w:tcPr>
            <w:tcW w:w="3171" w:type="dxa"/>
          </w:tcPr>
          <w:p w14:paraId="0CD8DE66" w14:textId="77777777" w:rsidR="001471C4" w:rsidRDefault="001471C4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dxa"/>
          </w:tcPr>
          <w:p w14:paraId="76D8A3F3" w14:textId="2659C910" w:rsidR="001471C4" w:rsidRPr="00FD2093" w:rsidRDefault="003D12B6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7458" w14:paraId="038C6499" w14:textId="77777777" w:rsidTr="00047458">
        <w:tc>
          <w:tcPr>
            <w:tcW w:w="3171" w:type="dxa"/>
          </w:tcPr>
          <w:p w14:paraId="7996B79D" w14:textId="193E7A66" w:rsidR="00047458" w:rsidRDefault="001471C4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Réserves mathématiques des rentes en cours</w:t>
            </w:r>
          </w:p>
        </w:tc>
        <w:tc>
          <w:tcPr>
            <w:tcW w:w="3171" w:type="dxa"/>
          </w:tcPr>
          <w:p w14:paraId="260EFAD2" w14:textId="77777777" w:rsidR="00047458" w:rsidRDefault="00047458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dxa"/>
          </w:tcPr>
          <w:p w14:paraId="27B91CA3" w14:textId="4C43AAB3" w:rsidR="00047458" w:rsidRDefault="00047458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1C4" w14:paraId="23CF627C" w14:textId="77777777" w:rsidTr="00047458">
        <w:tc>
          <w:tcPr>
            <w:tcW w:w="3171" w:type="dxa"/>
          </w:tcPr>
          <w:p w14:paraId="28D241E6" w14:textId="44651647" w:rsidR="001471C4" w:rsidRDefault="001471C4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Provisions techniques</w:t>
            </w:r>
          </w:p>
        </w:tc>
        <w:tc>
          <w:tcPr>
            <w:tcW w:w="3171" w:type="dxa"/>
          </w:tcPr>
          <w:p w14:paraId="2536E3E8" w14:textId="77777777" w:rsidR="001471C4" w:rsidRDefault="001471C4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dxa"/>
          </w:tcPr>
          <w:p w14:paraId="45D1FC78" w14:textId="5D833284" w:rsidR="001471C4" w:rsidRPr="00FD2093" w:rsidRDefault="003D12B6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1C4" w14:paraId="28AF721A" w14:textId="77777777" w:rsidTr="00047458">
        <w:tc>
          <w:tcPr>
            <w:tcW w:w="3171" w:type="dxa"/>
          </w:tcPr>
          <w:p w14:paraId="42CF4F34" w14:textId="2464D44F" w:rsidR="001471C4" w:rsidRDefault="001471C4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Réserve de fluctuation de valeurs</w:t>
            </w:r>
          </w:p>
        </w:tc>
        <w:tc>
          <w:tcPr>
            <w:tcW w:w="3171" w:type="dxa"/>
          </w:tcPr>
          <w:p w14:paraId="261E4C7E" w14:textId="77777777" w:rsidR="001471C4" w:rsidRDefault="001471C4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dxa"/>
          </w:tcPr>
          <w:p w14:paraId="73694600" w14:textId="0D35EBA4" w:rsidR="001471C4" w:rsidRPr="00FD2093" w:rsidRDefault="003D12B6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1C4" w14:paraId="2E55F179" w14:textId="77777777" w:rsidTr="00047458">
        <w:tc>
          <w:tcPr>
            <w:tcW w:w="3171" w:type="dxa"/>
          </w:tcPr>
          <w:p w14:paraId="63226276" w14:textId="1CA9081F" w:rsidR="001471C4" w:rsidRDefault="001471C4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Réserve de contribution de l’employeur</w:t>
            </w:r>
          </w:p>
        </w:tc>
        <w:tc>
          <w:tcPr>
            <w:tcW w:w="3171" w:type="dxa"/>
          </w:tcPr>
          <w:p w14:paraId="3928246E" w14:textId="77777777" w:rsidR="001471C4" w:rsidRDefault="001471C4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dxa"/>
          </w:tcPr>
          <w:p w14:paraId="540A6873" w14:textId="689DA574" w:rsidR="001471C4" w:rsidRPr="00FD2093" w:rsidRDefault="003D12B6" w:rsidP="0083306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0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D20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D2093">
              <w:rPr>
                <w:rFonts w:ascii="Arial" w:hAnsi="Arial" w:cs="Arial"/>
                <w:sz w:val="20"/>
                <w:szCs w:val="20"/>
              </w:rPr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t> </w:t>
            </w:r>
            <w:r w:rsidRPr="00FD20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A91" w14:paraId="582567B3" w14:textId="77777777" w:rsidTr="00047458">
        <w:tc>
          <w:tcPr>
            <w:tcW w:w="3171" w:type="dxa"/>
          </w:tcPr>
          <w:p w14:paraId="754FDDC2" w14:textId="054487BC" w:rsidR="00225A91" w:rsidRDefault="00225A91" w:rsidP="00225A9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3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B43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43C4">
              <w:rPr>
                <w:rFonts w:ascii="Arial" w:hAnsi="Arial" w:cs="Arial"/>
                <w:sz w:val="20"/>
                <w:szCs w:val="20"/>
              </w:rPr>
            </w:r>
            <w:r w:rsidRPr="008B43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43C4">
              <w:rPr>
                <w:rFonts w:ascii="Arial" w:hAnsi="Arial" w:cs="Arial"/>
                <w:sz w:val="20"/>
                <w:szCs w:val="20"/>
              </w:rPr>
              <w:t> </w:t>
            </w:r>
            <w:r w:rsidRPr="008B43C4">
              <w:rPr>
                <w:rFonts w:ascii="Arial" w:hAnsi="Arial" w:cs="Arial"/>
                <w:sz w:val="20"/>
                <w:szCs w:val="20"/>
              </w:rPr>
              <w:t> </w:t>
            </w:r>
            <w:r w:rsidRPr="008B43C4">
              <w:rPr>
                <w:rFonts w:ascii="Arial" w:hAnsi="Arial" w:cs="Arial"/>
                <w:sz w:val="20"/>
                <w:szCs w:val="20"/>
              </w:rPr>
              <w:t> </w:t>
            </w:r>
            <w:r w:rsidRPr="008B43C4">
              <w:rPr>
                <w:rFonts w:ascii="Arial" w:hAnsi="Arial" w:cs="Arial"/>
                <w:sz w:val="20"/>
                <w:szCs w:val="20"/>
              </w:rPr>
              <w:t> </w:t>
            </w:r>
            <w:r w:rsidRPr="008B43C4">
              <w:rPr>
                <w:rFonts w:ascii="Arial" w:hAnsi="Arial" w:cs="Arial"/>
                <w:sz w:val="20"/>
                <w:szCs w:val="20"/>
              </w:rPr>
              <w:t> </w:t>
            </w:r>
            <w:r w:rsidRPr="008B43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</w:tcPr>
          <w:p w14:paraId="13FB528A" w14:textId="38BC5906" w:rsidR="00225A91" w:rsidRDefault="00225A91" w:rsidP="00225A9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dxa"/>
          </w:tcPr>
          <w:p w14:paraId="2B9A43BD" w14:textId="7F77F9F0" w:rsidR="00225A91" w:rsidRPr="00FD2093" w:rsidRDefault="00225A91" w:rsidP="00225A9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3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8B43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43C4">
              <w:rPr>
                <w:rFonts w:ascii="Arial" w:hAnsi="Arial" w:cs="Arial"/>
                <w:sz w:val="20"/>
                <w:szCs w:val="20"/>
              </w:rPr>
            </w:r>
            <w:r w:rsidRPr="008B43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43C4">
              <w:rPr>
                <w:rFonts w:ascii="Arial" w:hAnsi="Arial" w:cs="Arial"/>
                <w:sz w:val="20"/>
                <w:szCs w:val="20"/>
              </w:rPr>
              <w:t> </w:t>
            </w:r>
            <w:r w:rsidRPr="008B43C4">
              <w:rPr>
                <w:rFonts w:ascii="Arial" w:hAnsi="Arial" w:cs="Arial"/>
                <w:sz w:val="20"/>
                <w:szCs w:val="20"/>
              </w:rPr>
              <w:t> </w:t>
            </w:r>
            <w:r w:rsidRPr="008B43C4">
              <w:rPr>
                <w:rFonts w:ascii="Arial" w:hAnsi="Arial" w:cs="Arial"/>
                <w:sz w:val="20"/>
                <w:szCs w:val="20"/>
              </w:rPr>
              <w:t> </w:t>
            </w:r>
            <w:r w:rsidRPr="008B43C4">
              <w:rPr>
                <w:rFonts w:ascii="Arial" w:hAnsi="Arial" w:cs="Arial"/>
                <w:sz w:val="20"/>
                <w:szCs w:val="20"/>
              </w:rPr>
              <w:t> </w:t>
            </w:r>
            <w:r w:rsidRPr="008B43C4">
              <w:rPr>
                <w:rFonts w:ascii="Arial" w:hAnsi="Arial" w:cs="Arial"/>
                <w:sz w:val="20"/>
                <w:szCs w:val="20"/>
              </w:rPr>
              <w:t> </w:t>
            </w:r>
            <w:r w:rsidRPr="008B43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48DB" w:rsidRPr="000321D5" w14:paraId="31D4FE9E" w14:textId="77777777" w:rsidTr="00047458">
        <w:tc>
          <w:tcPr>
            <w:tcW w:w="3171" w:type="dxa"/>
          </w:tcPr>
          <w:p w14:paraId="32E9886D" w14:textId="69F5ECE8" w:rsidR="00CF48DB" w:rsidRPr="000321D5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21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Fonds étrangers</w:t>
            </w:r>
          </w:p>
        </w:tc>
        <w:tc>
          <w:tcPr>
            <w:tcW w:w="3171" w:type="dxa"/>
          </w:tcPr>
          <w:p w14:paraId="44238A8D" w14:textId="77777777" w:rsidR="00CF48DB" w:rsidRPr="000321D5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72" w:type="dxa"/>
          </w:tcPr>
          <w:p w14:paraId="22870B9B" w14:textId="0DC1A78A" w:rsidR="00CF48DB" w:rsidRPr="000321D5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2E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472E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2EE1">
              <w:rPr>
                <w:rFonts w:ascii="Arial" w:hAnsi="Arial" w:cs="Arial"/>
                <w:sz w:val="20"/>
                <w:szCs w:val="20"/>
              </w:rPr>
            </w:r>
            <w:r w:rsidRPr="00472E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48DB" w14:paraId="7E90CAC0" w14:textId="77777777" w:rsidTr="00047458">
        <w:tc>
          <w:tcPr>
            <w:tcW w:w="3171" w:type="dxa"/>
          </w:tcPr>
          <w:p w14:paraId="557DB0F2" w14:textId="039A5101" w:rsidR="00CF48DB" w:rsidRDefault="00CF48DB" w:rsidP="00CF48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Excédent d’actifs</w:t>
            </w:r>
          </w:p>
        </w:tc>
        <w:tc>
          <w:tcPr>
            <w:tcW w:w="3171" w:type="dxa"/>
          </w:tcPr>
          <w:p w14:paraId="51FA12FF" w14:textId="77777777" w:rsidR="00CF48DB" w:rsidRDefault="00CF48DB" w:rsidP="00CF48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dxa"/>
          </w:tcPr>
          <w:p w14:paraId="01B7ADBD" w14:textId="46FC259F" w:rsidR="00CF48DB" w:rsidRDefault="00CF48DB" w:rsidP="00CF48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E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472E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2EE1">
              <w:rPr>
                <w:rFonts w:ascii="Arial" w:hAnsi="Arial" w:cs="Arial"/>
                <w:sz w:val="20"/>
                <w:szCs w:val="20"/>
              </w:rPr>
            </w:r>
            <w:r w:rsidRPr="00472E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48DB" w:rsidRPr="001471C4" w14:paraId="3EBFE3FF" w14:textId="77777777" w:rsidTr="00047458">
        <w:tc>
          <w:tcPr>
            <w:tcW w:w="3171" w:type="dxa"/>
          </w:tcPr>
          <w:p w14:paraId="55EB0769" w14:textId="1BEB77A4" w:rsidR="00CF48DB" w:rsidRPr="001471C4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471C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Fonds propres</w:t>
            </w:r>
          </w:p>
        </w:tc>
        <w:tc>
          <w:tcPr>
            <w:tcW w:w="3171" w:type="dxa"/>
          </w:tcPr>
          <w:p w14:paraId="34881944" w14:textId="77777777" w:rsidR="00CF48DB" w:rsidRPr="001471C4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72" w:type="dxa"/>
          </w:tcPr>
          <w:p w14:paraId="643E228A" w14:textId="694BF626" w:rsidR="00CF48DB" w:rsidRPr="001471C4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2E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472E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2EE1">
              <w:rPr>
                <w:rFonts w:ascii="Arial" w:hAnsi="Arial" w:cs="Arial"/>
                <w:sz w:val="20"/>
                <w:szCs w:val="20"/>
              </w:rPr>
            </w:r>
            <w:r w:rsidRPr="00472E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48DB" w14:paraId="706C87E7" w14:textId="77777777" w:rsidTr="00047458">
        <w:tc>
          <w:tcPr>
            <w:tcW w:w="3171" w:type="dxa"/>
          </w:tcPr>
          <w:p w14:paraId="4C253C30" w14:textId="77777777" w:rsidR="00CF48DB" w:rsidRDefault="00CF48DB" w:rsidP="00CF48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</w:tcPr>
          <w:p w14:paraId="4B82DE9E" w14:textId="77777777" w:rsidR="00CF48DB" w:rsidRDefault="00CF48DB" w:rsidP="00CF48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dxa"/>
          </w:tcPr>
          <w:p w14:paraId="76A343CA" w14:textId="7DAC2644" w:rsidR="00CF48DB" w:rsidRDefault="00CF48DB" w:rsidP="00CF48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E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472E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2EE1">
              <w:rPr>
                <w:rFonts w:ascii="Arial" w:hAnsi="Arial" w:cs="Arial"/>
                <w:sz w:val="20"/>
                <w:szCs w:val="20"/>
              </w:rPr>
            </w:r>
            <w:r w:rsidRPr="00472E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48DB" w14:paraId="6ABC580C" w14:textId="77777777" w:rsidTr="00047458">
        <w:tc>
          <w:tcPr>
            <w:tcW w:w="3171" w:type="dxa"/>
          </w:tcPr>
          <w:p w14:paraId="360AB39A" w14:textId="77777777" w:rsidR="00CF48DB" w:rsidRDefault="00CF48DB" w:rsidP="00CF48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</w:tcPr>
          <w:p w14:paraId="5398F5E8" w14:textId="77777777" w:rsidR="00CF48DB" w:rsidRDefault="00CF48DB" w:rsidP="00CF48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2" w:type="dxa"/>
          </w:tcPr>
          <w:p w14:paraId="2E1EB2C1" w14:textId="7E78C41E" w:rsidR="00CF48DB" w:rsidRDefault="00CF48DB" w:rsidP="00CF48D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2E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472E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2EE1">
              <w:rPr>
                <w:rFonts w:ascii="Arial" w:hAnsi="Arial" w:cs="Arial"/>
                <w:sz w:val="20"/>
                <w:szCs w:val="20"/>
              </w:rPr>
            </w:r>
            <w:r w:rsidRPr="00472E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48DB" w:rsidRPr="000321D5" w14:paraId="2817DE40" w14:textId="77777777" w:rsidTr="00047458">
        <w:tc>
          <w:tcPr>
            <w:tcW w:w="3171" w:type="dxa"/>
          </w:tcPr>
          <w:p w14:paraId="278C0485" w14:textId="4EF5E353" w:rsidR="00CF48DB" w:rsidRPr="000321D5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12B6">
              <w:rPr>
                <w:rFonts w:ascii="Arial" w:hAnsi="Arial" w:cs="Arial"/>
                <w:b/>
                <w:bCs/>
              </w:rPr>
              <w:t>Total</w:t>
            </w:r>
            <w:r w:rsidRPr="000321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71" w:type="dxa"/>
          </w:tcPr>
          <w:p w14:paraId="41963ACF" w14:textId="77777777" w:rsidR="00CF48DB" w:rsidRPr="000321D5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72" w:type="dxa"/>
          </w:tcPr>
          <w:p w14:paraId="3B5ADE88" w14:textId="37C0C12A" w:rsidR="00CF48DB" w:rsidRPr="000321D5" w:rsidRDefault="00CF48DB" w:rsidP="00CF48DB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E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472E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2EE1">
              <w:rPr>
                <w:rFonts w:ascii="Arial" w:hAnsi="Arial" w:cs="Arial"/>
                <w:sz w:val="20"/>
                <w:szCs w:val="20"/>
              </w:rPr>
            </w:r>
            <w:r w:rsidRPr="00472E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t> </w:t>
            </w:r>
            <w:r w:rsidRPr="00472E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FA92FD" w14:textId="77777777" w:rsidR="003370C0" w:rsidRPr="002F2463" w:rsidRDefault="003370C0" w:rsidP="0083306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07BBC56" w14:textId="49F16EF4" w:rsidR="00560D77" w:rsidRPr="00FD2093" w:rsidRDefault="00560D77" w:rsidP="00B74271">
      <w:pPr>
        <w:pStyle w:val="Paragraphedeliste"/>
        <w:numPr>
          <w:ilvl w:val="1"/>
          <w:numId w:val="14"/>
        </w:numPr>
        <w:spacing w:after="120"/>
        <w:ind w:left="1066" w:hanging="357"/>
        <w:jc w:val="both"/>
        <w:rPr>
          <w:rFonts w:ascii="Arial" w:hAnsi="Arial" w:cs="Arial"/>
          <w:b/>
          <w:bCs/>
        </w:rPr>
      </w:pPr>
      <w:r w:rsidRPr="00FD2093">
        <w:rPr>
          <w:rFonts w:ascii="Arial" w:hAnsi="Arial" w:cs="Arial"/>
          <w:b/>
          <w:bCs/>
          <w:smallCaps/>
        </w:rPr>
        <w:t>Evaluation des actifs et des passifs</w:t>
      </w:r>
    </w:p>
    <w:p w14:paraId="65F50AE1" w14:textId="77777777" w:rsidR="00560D77" w:rsidRPr="00FD2093" w:rsidRDefault="00560D77" w:rsidP="00FD2093">
      <w:pPr>
        <w:jc w:val="both"/>
        <w:rPr>
          <w:rFonts w:ascii="Arial" w:hAnsi="Arial" w:cs="Arial"/>
          <w:sz w:val="20"/>
          <w:szCs w:val="20"/>
        </w:rPr>
      </w:pPr>
      <w:r w:rsidRPr="00FD2093">
        <w:rPr>
          <w:rFonts w:ascii="Arial" w:hAnsi="Arial" w:cs="Arial"/>
          <w:sz w:val="20"/>
          <w:szCs w:val="20"/>
        </w:rPr>
        <w:t xml:space="preserve">Les actifs et les passifs des deux institutions de prévoyance sont évalués à la valeur du marché conformément à la norme </w:t>
      </w:r>
      <w:proofErr w:type="spellStart"/>
      <w:r w:rsidRPr="00FD2093">
        <w:rPr>
          <w:rFonts w:ascii="Arial" w:hAnsi="Arial" w:cs="Arial"/>
          <w:sz w:val="20"/>
          <w:szCs w:val="20"/>
        </w:rPr>
        <w:t>Swiss</w:t>
      </w:r>
      <w:proofErr w:type="spellEnd"/>
      <w:r w:rsidRPr="00FD2093">
        <w:rPr>
          <w:rFonts w:ascii="Arial" w:hAnsi="Arial" w:cs="Arial"/>
          <w:sz w:val="20"/>
          <w:szCs w:val="20"/>
        </w:rPr>
        <w:t xml:space="preserve"> GAAP RPC 26.</w:t>
      </w:r>
    </w:p>
    <w:p w14:paraId="04AF3933" w14:textId="6910E467" w:rsidR="00560D77" w:rsidRPr="00FD2093" w:rsidRDefault="00560D77" w:rsidP="00FD2093">
      <w:pPr>
        <w:jc w:val="both"/>
        <w:rPr>
          <w:rFonts w:ascii="Arial" w:hAnsi="Arial" w:cs="Arial"/>
          <w:sz w:val="20"/>
          <w:szCs w:val="20"/>
        </w:rPr>
      </w:pPr>
      <w:r w:rsidRPr="00FD2093">
        <w:rPr>
          <w:rFonts w:ascii="Arial" w:hAnsi="Arial" w:cs="Arial"/>
          <w:sz w:val="20"/>
          <w:szCs w:val="20"/>
        </w:rPr>
        <w:t xml:space="preserve">Les capitaux de prévoyance et les provisions technique nécessaires des deux </w:t>
      </w:r>
      <w:r w:rsidR="00DB1E97">
        <w:rPr>
          <w:rFonts w:ascii="Arial" w:hAnsi="Arial" w:cs="Arial"/>
          <w:sz w:val="20"/>
          <w:szCs w:val="20"/>
        </w:rPr>
        <w:t>i</w:t>
      </w:r>
      <w:r w:rsidRPr="00FD2093">
        <w:rPr>
          <w:rFonts w:ascii="Arial" w:hAnsi="Arial" w:cs="Arial"/>
          <w:sz w:val="20"/>
          <w:szCs w:val="20"/>
        </w:rPr>
        <w:t xml:space="preserve">nstitutions de prévoyances sont calculés par la </w:t>
      </w:r>
      <w:r w:rsidR="00A715F6">
        <w:rPr>
          <w:rFonts w:ascii="Arial" w:hAnsi="Arial" w:cs="Arial"/>
          <w:sz w:val="20"/>
          <w:szCs w:val="20"/>
        </w:rPr>
        <w:t>f</w:t>
      </w:r>
      <w:r w:rsidRPr="00FD2093">
        <w:rPr>
          <w:rFonts w:ascii="Arial" w:hAnsi="Arial" w:cs="Arial"/>
          <w:sz w:val="20"/>
          <w:szCs w:val="20"/>
        </w:rPr>
        <w:t xml:space="preserve">ondation </w:t>
      </w:r>
      <w:proofErr w:type="spellStart"/>
      <w:r w:rsidRPr="00FD2093">
        <w:rPr>
          <w:rFonts w:ascii="Arial" w:hAnsi="Arial" w:cs="Arial"/>
          <w:sz w:val="20"/>
          <w:szCs w:val="20"/>
        </w:rPr>
        <w:t>reprenant</w:t>
      </w:r>
      <w:r w:rsidR="00B154D6">
        <w:rPr>
          <w:rFonts w:ascii="Arial" w:hAnsi="Arial" w:cs="Arial"/>
          <w:sz w:val="20"/>
          <w:szCs w:val="20"/>
        </w:rPr>
        <w:t>e</w:t>
      </w:r>
      <w:proofErr w:type="spellEnd"/>
      <w:r w:rsidRPr="00FD2093">
        <w:rPr>
          <w:rFonts w:ascii="Arial" w:hAnsi="Arial" w:cs="Arial"/>
          <w:sz w:val="20"/>
          <w:szCs w:val="20"/>
        </w:rPr>
        <w:t xml:space="preserve"> en utilisant des principes actuariels convenus. Des frais de gestion à hauteur de CHF </w:t>
      </w:r>
      <w:r w:rsidR="00A715F6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715F6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A715F6" w:rsidRPr="00FD2093">
        <w:rPr>
          <w:rFonts w:ascii="Arial" w:hAnsi="Arial" w:cs="Arial"/>
          <w:sz w:val="20"/>
          <w:szCs w:val="20"/>
        </w:rPr>
      </w:r>
      <w:r w:rsidR="00A715F6" w:rsidRPr="00FD2093">
        <w:rPr>
          <w:rFonts w:ascii="Arial" w:hAnsi="Arial" w:cs="Arial"/>
          <w:sz w:val="20"/>
          <w:szCs w:val="20"/>
        </w:rPr>
        <w:fldChar w:fldCharType="separate"/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fldChar w:fldCharType="end"/>
      </w:r>
      <w:r w:rsidRPr="00FD2093">
        <w:rPr>
          <w:rFonts w:ascii="Arial" w:hAnsi="Arial" w:cs="Arial"/>
          <w:sz w:val="20"/>
          <w:szCs w:val="20"/>
        </w:rPr>
        <w:t xml:space="preserve"> sont ajoutés aux capitaux de prévoyance et aux provisions technique dans les passifs à transférer</w:t>
      </w:r>
      <w:r w:rsidR="00DF4D29" w:rsidRPr="00FD2093">
        <w:rPr>
          <w:rFonts w:ascii="Arial" w:hAnsi="Arial" w:cs="Arial"/>
          <w:sz w:val="20"/>
          <w:szCs w:val="20"/>
        </w:rPr>
        <w:t>.</w:t>
      </w:r>
    </w:p>
    <w:p w14:paraId="51321CBD" w14:textId="6DDD5556" w:rsidR="00DF4D29" w:rsidRDefault="00DF4D29" w:rsidP="00FD2093">
      <w:pPr>
        <w:jc w:val="both"/>
        <w:rPr>
          <w:rFonts w:ascii="Arial" w:hAnsi="Arial" w:cs="Arial"/>
          <w:sz w:val="20"/>
          <w:szCs w:val="20"/>
        </w:rPr>
      </w:pPr>
      <w:r w:rsidRPr="00FD2093">
        <w:rPr>
          <w:rFonts w:ascii="Arial" w:hAnsi="Arial" w:cs="Arial"/>
          <w:sz w:val="20"/>
          <w:szCs w:val="20"/>
        </w:rPr>
        <w:t xml:space="preserve">La valeur totale des actifs à transférer est de CHF </w:t>
      </w:r>
      <w:r w:rsidR="00A715F6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715F6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A715F6" w:rsidRPr="00FD2093">
        <w:rPr>
          <w:rFonts w:ascii="Arial" w:hAnsi="Arial" w:cs="Arial"/>
          <w:sz w:val="20"/>
          <w:szCs w:val="20"/>
        </w:rPr>
      </w:r>
      <w:r w:rsidR="00A715F6" w:rsidRPr="00FD2093">
        <w:rPr>
          <w:rFonts w:ascii="Arial" w:hAnsi="Arial" w:cs="Arial"/>
          <w:sz w:val="20"/>
          <w:szCs w:val="20"/>
        </w:rPr>
        <w:fldChar w:fldCharType="separate"/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fldChar w:fldCharType="end"/>
      </w:r>
      <w:r w:rsidRPr="00FD2093">
        <w:rPr>
          <w:rFonts w:ascii="Arial" w:hAnsi="Arial" w:cs="Arial"/>
          <w:sz w:val="20"/>
          <w:szCs w:val="20"/>
        </w:rPr>
        <w:t>. La valeur totale des passifs à</w:t>
      </w:r>
      <w:r w:rsidR="002A1D64" w:rsidRPr="00FD2093">
        <w:rPr>
          <w:rFonts w:ascii="Arial" w:hAnsi="Arial" w:cs="Arial"/>
          <w:sz w:val="20"/>
          <w:szCs w:val="20"/>
        </w:rPr>
        <w:t xml:space="preserve"> </w:t>
      </w:r>
      <w:r w:rsidRPr="00FD2093">
        <w:rPr>
          <w:rFonts w:ascii="Arial" w:hAnsi="Arial" w:cs="Arial"/>
          <w:sz w:val="20"/>
          <w:szCs w:val="20"/>
        </w:rPr>
        <w:t xml:space="preserve">transférer est de CHF </w:t>
      </w:r>
      <w:r w:rsidR="00A715F6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715F6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A715F6" w:rsidRPr="00FD2093">
        <w:rPr>
          <w:rFonts w:ascii="Arial" w:hAnsi="Arial" w:cs="Arial"/>
          <w:sz w:val="20"/>
          <w:szCs w:val="20"/>
        </w:rPr>
      </w:r>
      <w:r w:rsidR="00A715F6" w:rsidRPr="00FD2093">
        <w:rPr>
          <w:rFonts w:ascii="Arial" w:hAnsi="Arial" w:cs="Arial"/>
          <w:sz w:val="20"/>
          <w:szCs w:val="20"/>
        </w:rPr>
        <w:fldChar w:fldCharType="separate"/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fldChar w:fldCharType="end"/>
      </w:r>
      <w:r w:rsidRPr="00FD2093">
        <w:rPr>
          <w:rFonts w:ascii="Arial" w:hAnsi="Arial" w:cs="Arial"/>
          <w:sz w:val="20"/>
          <w:szCs w:val="20"/>
        </w:rPr>
        <w:t>. L’excédent d’actifs s’élève par conséquent à CHF 1.00.</w:t>
      </w:r>
    </w:p>
    <w:p w14:paraId="5F1FBB27" w14:textId="6B5C63CD" w:rsidR="001247FF" w:rsidRPr="00FD2093" w:rsidRDefault="001247FF" w:rsidP="00FD20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transfert de patrimoine se fait sans contre prestation.</w:t>
      </w:r>
    </w:p>
    <w:p w14:paraId="4202F7E9" w14:textId="2567B374" w:rsidR="00DC376F" w:rsidRPr="00216FC7" w:rsidRDefault="004F5FB5" w:rsidP="00DC3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L’indication du montant est i</w:t>
      </w:r>
      <w:r w:rsidR="00DC376F">
        <w:rPr>
          <w:rFonts w:ascii="Arial" w:hAnsi="Arial" w:cs="Arial"/>
          <w:i/>
          <w:iCs/>
          <w:sz w:val="20"/>
          <w:szCs w:val="20"/>
          <w:u w:val="single"/>
        </w:rPr>
        <w:t>ndispensable</w:t>
      </w:r>
      <w:r w:rsidR="00DC376F">
        <w:rPr>
          <w:rFonts w:ascii="Arial" w:hAnsi="Arial" w:cs="Arial"/>
          <w:i/>
          <w:iCs/>
          <w:sz w:val="20"/>
          <w:szCs w:val="20"/>
        </w:rPr>
        <w:t xml:space="preserve"> afin de permettre de vérifier le solde positif de l’inventaire</w:t>
      </w:r>
    </w:p>
    <w:p w14:paraId="383C5CB3" w14:textId="77777777" w:rsidR="002A1D64" w:rsidRPr="00B74271" w:rsidRDefault="00BC6DCD" w:rsidP="00B74271">
      <w:pPr>
        <w:spacing w:after="120"/>
        <w:jc w:val="both"/>
        <w:rPr>
          <w:rFonts w:ascii="Arial" w:hAnsi="Arial" w:cs="Arial"/>
          <w:b/>
          <w:smallCaps/>
        </w:rPr>
      </w:pPr>
      <w:r w:rsidRPr="00FD2093">
        <w:rPr>
          <w:rFonts w:ascii="Arial" w:hAnsi="Arial" w:cs="Arial"/>
          <w:b/>
          <w:bCs/>
          <w:smallCaps/>
        </w:rPr>
        <w:t>3.</w:t>
      </w:r>
      <w:r w:rsidRPr="00FD2093">
        <w:rPr>
          <w:rFonts w:ascii="Arial" w:hAnsi="Arial" w:cs="Arial"/>
          <w:b/>
          <w:bCs/>
          <w:smallCaps/>
        </w:rPr>
        <w:tab/>
      </w:r>
      <w:r w:rsidR="00DF4D29" w:rsidRPr="00FD2093">
        <w:rPr>
          <w:rFonts w:ascii="Arial" w:hAnsi="Arial" w:cs="Arial"/>
          <w:b/>
          <w:bCs/>
          <w:smallCaps/>
        </w:rPr>
        <w:t>Reprise des des</w:t>
      </w:r>
      <w:r w:rsidR="001B1B47" w:rsidRPr="00FD2093">
        <w:rPr>
          <w:rFonts w:ascii="Arial" w:hAnsi="Arial" w:cs="Arial"/>
          <w:b/>
          <w:bCs/>
          <w:smallCaps/>
        </w:rPr>
        <w:t>t</w:t>
      </w:r>
      <w:r w:rsidR="00DF4D29" w:rsidRPr="00FD2093">
        <w:rPr>
          <w:rFonts w:ascii="Arial" w:hAnsi="Arial" w:cs="Arial"/>
          <w:b/>
          <w:bCs/>
          <w:smallCaps/>
        </w:rPr>
        <w:t>inataires</w:t>
      </w:r>
    </w:p>
    <w:p w14:paraId="7EBD0F32" w14:textId="431F6890" w:rsidR="008D3D18" w:rsidRPr="002F2463" w:rsidRDefault="00BC6DCD" w:rsidP="00F55D01">
      <w:pPr>
        <w:spacing w:after="120"/>
        <w:ind w:firstLine="709"/>
        <w:jc w:val="both"/>
        <w:rPr>
          <w:rFonts w:ascii="Arial" w:hAnsi="Arial" w:cs="Arial"/>
          <w:b/>
          <w:bCs/>
          <w:smallCaps/>
        </w:rPr>
      </w:pPr>
      <w:r w:rsidRPr="002F2463">
        <w:rPr>
          <w:rFonts w:ascii="Arial" w:hAnsi="Arial" w:cs="Arial"/>
          <w:b/>
          <w:bCs/>
          <w:smallCaps/>
        </w:rPr>
        <w:t xml:space="preserve">3.1. </w:t>
      </w:r>
      <w:r w:rsidR="002A1D64" w:rsidRPr="002F2463">
        <w:rPr>
          <w:rFonts w:ascii="Arial" w:hAnsi="Arial" w:cs="Arial"/>
          <w:b/>
          <w:bCs/>
          <w:smallCaps/>
        </w:rPr>
        <w:t>Généralités</w:t>
      </w:r>
    </w:p>
    <w:p w14:paraId="35FCFF01" w14:textId="4055FB18" w:rsidR="00DF4D29" w:rsidRPr="00FD2093" w:rsidRDefault="00A715F6" w:rsidP="00FD20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but de prévoyance et l</w:t>
      </w:r>
      <w:r w:rsidR="00DF4D29" w:rsidRPr="00FD2093">
        <w:rPr>
          <w:rFonts w:ascii="Arial" w:hAnsi="Arial" w:cs="Arial"/>
          <w:sz w:val="20"/>
          <w:szCs w:val="20"/>
        </w:rPr>
        <w:t>es droits</w:t>
      </w:r>
      <w:r w:rsidR="008D3D18" w:rsidRPr="00FD2093">
        <w:rPr>
          <w:rFonts w:ascii="Arial" w:hAnsi="Arial" w:cs="Arial"/>
          <w:sz w:val="20"/>
          <w:szCs w:val="20"/>
        </w:rPr>
        <w:t xml:space="preserve"> et les prétentions des destinataires tant du Fonds </w:t>
      </w:r>
      <w:r w:rsidR="008D3D18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8D3D18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8D3D18" w:rsidRPr="00FD2093">
        <w:rPr>
          <w:rFonts w:ascii="Arial" w:hAnsi="Arial" w:cs="Arial"/>
          <w:sz w:val="20"/>
          <w:szCs w:val="20"/>
        </w:rPr>
      </w:r>
      <w:r w:rsidR="008D3D18" w:rsidRPr="00FD2093">
        <w:rPr>
          <w:rFonts w:ascii="Arial" w:hAnsi="Arial" w:cs="Arial"/>
          <w:sz w:val="20"/>
          <w:szCs w:val="20"/>
        </w:rPr>
        <w:fldChar w:fldCharType="separate"/>
      </w:r>
      <w:r w:rsidR="008D3D18" w:rsidRPr="00FD2093">
        <w:rPr>
          <w:rFonts w:ascii="Arial" w:hAnsi="Arial" w:cs="Arial"/>
          <w:sz w:val="20"/>
          <w:szCs w:val="20"/>
        </w:rPr>
        <w:t> </w:t>
      </w:r>
      <w:r w:rsidR="008D3D18" w:rsidRPr="00FD2093">
        <w:rPr>
          <w:rFonts w:ascii="Arial" w:hAnsi="Arial" w:cs="Arial"/>
          <w:sz w:val="20"/>
          <w:szCs w:val="20"/>
        </w:rPr>
        <w:t> </w:t>
      </w:r>
      <w:r w:rsidR="008D3D18" w:rsidRPr="00FD2093">
        <w:rPr>
          <w:rFonts w:ascii="Arial" w:hAnsi="Arial" w:cs="Arial"/>
          <w:sz w:val="20"/>
          <w:szCs w:val="20"/>
        </w:rPr>
        <w:t> </w:t>
      </w:r>
      <w:r w:rsidR="008D3D18" w:rsidRPr="00FD2093">
        <w:rPr>
          <w:rFonts w:ascii="Arial" w:hAnsi="Arial" w:cs="Arial"/>
          <w:sz w:val="20"/>
          <w:szCs w:val="20"/>
        </w:rPr>
        <w:t> </w:t>
      </w:r>
      <w:r w:rsidR="008D3D18" w:rsidRPr="00FD2093">
        <w:rPr>
          <w:rFonts w:ascii="Arial" w:hAnsi="Arial" w:cs="Arial"/>
          <w:sz w:val="20"/>
          <w:szCs w:val="20"/>
        </w:rPr>
        <w:t> </w:t>
      </w:r>
      <w:r w:rsidR="008D3D18" w:rsidRPr="00FD2093">
        <w:rPr>
          <w:rFonts w:ascii="Arial" w:hAnsi="Arial" w:cs="Arial"/>
          <w:sz w:val="20"/>
          <w:szCs w:val="20"/>
        </w:rPr>
        <w:fldChar w:fldCharType="end"/>
      </w:r>
      <w:r w:rsidR="008D3D18" w:rsidRPr="00FD2093">
        <w:rPr>
          <w:rFonts w:ascii="Arial" w:hAnsi="Arial" w:cs="Arial"/>
          <w:sz w:val="20"/>
          <w:szCs w:val="20"/>
        </w:rPr>
        <w:t xml:space="preserve"> en liquidation que du Fonds de prévoyance</w:t>
      </w:r>
      <w:r>
        <w:rPr>
          <w:rFonts w:ascii="Arial" w:hAnsi="Arial" w:cs="Arial"/>
          <w:sz w:val="20"/>
          <w:szCs w:val="20"/>
        </w:rPr>
        <w:t xml:space="preserve"> </w:t>
      </w:r>
      <w:r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Pr="00FD2093">
        <w:rPr>
          <w:rFonts w:ascii="Arial" w:hAnsi="Arial" w:cs="Arial"/>
          <w:sz w:val="20"/>
          <w:szCs w:val="20"/>
        </w:rPr>
      </w:r>
      <w:r w:rsidRPr="00FD2093">
        <w:rPr>
          <w:rFonts w:ascii="Arial" w:hAnsi="Arial" w:cs="Arial"/>
          <w:sz w:val="20"/>
          <w:szCs w:val="20"/>
        </w:rPr>
        <w:fldChar w:fldCharType="separate"/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fldChar w:fldCharType="end"/>
      </w:r>
      <w:r w:rsidR="008D3D18" w:rsidRPr="00FD2093">
        <w:rPr>
          <w:rFonts w:ascii="Arial" w:hAnsi="Arial" w:cs="Arial"/>
          <w:sz w:val="20"/>
          <w:szCs w:val="20"/>
        </w:rPr>
        <w:t xml:space="preserve"> seront maintenus. Dans ce but, les deux institutions de prévoyance conviennent des mesures décrites ci-après.</w:t>
      </w:r>
    </w:p>
    <w:p w14:paraId="7D13FB42" w14:textId="165C3CC3" w:rsidR="00DC376F" w:rsidRPr="00216FC7" w:rsidRDefault="004F5FB5" w:rsidP="00DC3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Cette disposition</w:t>
      </w:r>
      <w:r w:rsidR="00DC376F">
        <w:rPr>
          <w:rFonts w:ascii="Arial" w:hAnsi="Arial" w:cs="Arial"/>
          <w:i/>
          <w:iCs/>
          <w:sz w:val="20"/>
          <w:szCs w:val="20"/>
        </w:rPr>
        <w:t xml:space="preserve"> permet de vérifier que tous les destinataires de la fondation transférante sont considérés par le contrat de transfert. Si tel devait ne pas être le cas, il convien</w:t>
      </w:r>
      <w:r w:rsidR="001D0497">
        <w:rPr>
          <w:rFonts w:ascii="Arial" w:hAnsi="Arial" w:cs="Arial"/>
          <w:i/>
          <w:iCs/>
          <w:sz w:val="20"/>
          <w:szCs w:val="20"/>
        </w:rPr>
        <w:t>drai</w:t>
      </w:r>
      <w:r w:rsidR="00DC376F">
        <w:rPr>
          <w:rFonts w:ascii="Arial" w:hAnsi="Arial" w:cs="Arial"/>
          <w:i/>
          <w:iCs/>
          <w:sz w:val="20"/>
          <w:szCs w:val="20"/>
        </w:rPr>
        <w:t>t de vérifier comment ils sont traités (autre contrat de transfert, maintien dans la caisse)</w:t>
      </w:r>
    </w:p>
    <w:p w14:paraId="48D49DA6" w14:textId="36F26D15" w:rsidR="002A1D64" w:rsidRPr="00B74271" w:rsidRDefault="00BC6DCD" w:rsidP="00F55D01">
      <w:pPr>
        <w:spacing w:after="120"/>
        <w:ind w:firstLine="709"/>
        <w:jc w:val="both"/>
        <w:rPr>
          <w:rFonts w:ascii="Arial" w:hAnsi="Arial" w:cs="Arial"/>
          <w:b/>
          <w:bCs/>
          <w:smallCaps/>
        </w:rPr>
      </w:pPr>
      <w:r w:rsidRPr="00FD2093">
        <w:rPr>
          <w:rFonts w:ascii="Arial" w:hAnsi="Arial" w:cs="Arial"/>
          <w:b/>
          <w:bCs/>
          <w:smallCaps/>
        </w:rPr>
        <w:t xml:space="preserve">3.2. </w:t>
      </w:r>
      <w:r w:rsidR="002A1D64" w:rsidRPr="00FD2093">
        <w:rPr>
          <w:rFonts w:ascii="Arial" w:hAnsi="Arial" w:cs="Arial"/>
          <w:b/>
          <w:bCs/>
          <w:smallCaps/>
        </w:rPr>
        <w:t>Bénéficiaires de rentes</w:t>
      </w:r>
    </w:p>
    <w:p w14:paraId="1FB0D13C" w14:textId="15315E82" w:rsidR="002A1D64" w:rsidRPr="00FD2093" w:rsidRDefault="002A1D64" w:rsidP="00FD2093">
      <w:pPr>
        <w:jc w:val="both"/>
        <w:rPr>
          <w:rFonts w:ascii="Arial" w:hAnsi="Arial" w:cs="Arial"/>
          <w:sz w:val="20"/>
          <w:szCs w:val="20"/>
        </w:rPr>
      </w:pPr>
      <w:r w:rsidRPr="00FD2093">
        <w:rPr>
          <w:rFonts w:ascii="Arial" w:hAnsi="Arial" w:cs="Arial"/>
          <w:sz w:val="20"/>
          <w:szCs w:val="20"/>
        </w:rPr>
        <w:t xml:space="preserve">Le Fonds de prévoyance </w:t>
      </w:r>
      <w:r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Pr="00FD2093">
        <w:rPr>
          <w:rFonts w:ascii="Arial" w:hAnsi="Arial" w:cs="Arial"/>
          <w:sz w:val="20"/>
          <w:szCs w:val="20"/>
        </w:rPr>
      </w:r>
      <w:r w:rsidRPr="00FD2093">
        <w:rPr>
          <w:rFonts w:ascii="Arial" w:hAnsi="Arial" w:cs="Arial"/>
          <w:sz w:val="20"/>
          <w:szCs w:val="20"/>
        </w:rPr>
        <w:fldChar w:fldCharType="separate"/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fldChar w:fldCharType="end"/>
      </w:r>
      <w:r w:rsidRPr="00FD2093">
        <w:rPr>
          <w:rFonts w:ascii="Arial" w:hAnsi="Arial" w:cs="Arial"/>
          <w:sz w:val="20"/>
          <w:szCs w:val="20"/>
        </w:rPr>
        <w:t xml:space="preserve"> en liquidation se compose de </w:t>
      </w:r>
      <w:r w:rsidR="00A715F6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715F6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A715F6" w:rsidRPr="00FD2093">
        <w:rPr>
          <w:rFonts w:ascii="Arial" w:hAnsi="Arial" w:cs="Arial"/>
          <w:sz w:val="20"/>
          <w:szCs w:val="20"/>
        </w:rPr>
      </w:r>
      <w:r w:rsidR="00A715F6" w:rsidRPr="00FD2093">
        <w:rPr>
          <w:rFonts w:ascii="Arial" w:hAnsi="Arial" w:cs="Arial"/>
          <w:sz w:val="20"/>
          <w:szCs w:val="20"/>
        </w:rPr>
        <w:fldChar w:fldCharType="separate"/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fldChar w:fldCharType="end"/>
      </w:r>
      <w:r w:rsidR="00A715F6">
        <w:rPr>
          <w:rFonts w:ascii="Arial" w:hAnsi="Arial" w:cs="Arial"/>
          <w:sz w:val="20"/>
          <w:szCs w:val="20"/>
        </w:rPr>
        <w:t xml:space="preserve"> </w:t>
      </w:r>
      <w:r w:rsidRPr="00FD2093">
        <w:rPr>
          <w:rFonts w:ascii="Arial" w:hAnsi="Arial" w:cs="Arial"/>
          <w:sz w:val="20"/>
          <w:szCs w:val="20"/>
        </w:rPr>
        <w:t xml:space="preserve">bénéficiaires de rentes au </w:t>
      </w:r>
      <w:r w:rsidR="00A715F6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715F6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A715F6" w:rsidRPr="00FD2093">
        <w:rPr>
          <w:rFonts w:ascii="Arial" w:hAnsi="Arial" w:cs="Arial"/>
          <w:sz w:val="20"/>
          <w:szCs w:val="20"/>
        </w:rPr>
      </w:r>
      <w:r w:rsidR="00A715F6" w:rsidRPr="00FD2093">
        <w:rPr>
          <w:rFonts w:ascii="Arial" w:hAnsi="Arial" w:cs="Arial"/>
          <w:sz w:val="20"/>
          <w:szCs w:val="20"/>
        </w:rPr>
        <w:fldChar w:fldCharType="separate"/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fldChar w:fldCharType="end"/>
      </w:r>
      <w:r w:rsidR="00A715F6">
        <w:rPr>
          <w:rFonts w:ascii="Arial" w:hAnsi="Arial" w:cs="Arial"/>
          <w:sz w:val="20"/>
          <w:szCs w:val="20"/>
        </w:rPr>
        <w:t xml:space="preserve"> </w:t>
      </w:r>
      <w:r w:rsidRPr="00FD2093">
        <w:rPr>
          <w:rFonts w:ascii="Arial" w:hAnsi="Arial" w:cs="Arial"/>
          <w:sz w:val="20"/>
          <w:szCs w:val="20"/>
        </w:rPr>
        <w:t>dont la liste est ann</w:t>
      </w:r>
      <w:r w:rsidR="00016C0E" w:rsidRPr="00FD2093">
        <w:rPr>
          <w:rFonts w:ascii="Arial" w:hAnsi="Arial" w:cs="Arial"/>
          <w:sz w:val="20"/>
          <w:szCs w:val="20"/>
        </w:rPr>
        <w:t>e</w:t>
      </w:r>
      <w:r w:rsidRPr="00FD2093">
        <w:rPr>
          <w:rFonts w:ascii="Arial" w:hAnsi="Arial" w:cs="Arial"/>
          <w:sz w:val="20"/>
          <w:szCs w:val="20"/>
        </w:rPr>
        <w:t>xée.</w:t>
      </w:r>
    </w:p>
    <w:p w14:paraId="08D95822" w14:textId="6B93D396" w:rsidR="00E45A97" w:rsidRPr="002C271E" w:rsidRDefault="00CD00DC" w:rsidP="00E45A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Il n’y a pas d’obligation de transmettre une telle liste au registre du commerce. </w:t>
      </w:r>
      <w:r w:rsidR="00946B2C">
        <w:rPr>
          <w:rFonts w:ascii="Arial" w:hAnsi="Arial" w:cs="Arial"/>
          <w:i/>
          <w:iCs/>
          <w:sz w:val="20"/>
          <w:szCs w:val="20"/>
        </w:rPr>
        <w:t xml:space="preserve">Si toutefois une telle liste est transmise, il sera </w:t>
      </w:r>
      <w:r w:rsidR="00946B2C" w:rsidRPr="00A024CF">
        <w:rPr>
          <w:rFonts w:ascii="Arial" w:hAnsi="Arial" w:cs="Arial"/>
          <w:i/>
          <w:iCs/>
          <w:sz w:val="20"/>
          <w:szCs w:val="20"/>
        </w:rPr>
        <w:t>impératif</w:t>
      </w:r>
      <w:r w:rsidR="006A1BF4" w:rsidRPr="00A024CF">
        <w:rPr>
          <w:rFonts w:ascii="Arial" w:hAnsi="Arial" w:cs="Arial"/>
          <w:i/>
          <w:iCs/>
          <w:sz w:val="20"/>
          <w:szCs w:val="20"/>
        </w:rPr>
        <w:t xml:space="preserve">, </w:t>
      </w:r>
      <w:r w:rsidR="006A1BF4">
        <w:rPr>
          <w:rFonts w:ascii="Arial" w:hAnsi="Arial" w:cs="Arial"/>
          <w:i/>
          <w:iCs/>
          <w:sz w:val="20"/>
          <w:szCs w:val="20"/>
          <w:u w:val="single"/>
        </w:rPr>
        <w:t>pour une question de protection des données,</w:t>
      </w:r>
      <w:r w:rsidR="00946B2C" w:rsidRPr="00A024CF">
        <w:rPr>
          <w:rFonts w:ascii="Arial" w:hAnsi="Arial" w:cs="Arial"/>
          <w:i/>
          <w:iCs/>
          <w:sz w:val="20"/>
          <w:szCs w:val="20"/>
        </w:rPr>
        <w:t xml:space="preserve"> </w:t>
      </w:r>
      <w:r w:rsidR="00EF62DC" w:rsidRPr="00A024CF">
        <w:rPr>
          <w:rFonts w:ascii="Arial" w:hAnsi="Arial" w:cs="Arial"/>
          <w:i/>
          <w:iCs/>
          <w:sz w:val="20"/>
          <w:szCs w:val="20"/>
        </w:rPr>
        <w:t>qu’elle ne mentionne pas</w:t>
      </w:r>
      <w:r w:rsidR="007243BE" w:rsidRPr="00A024CF">
        <w:rPr>
          <w:rFonts w:ascii="Arial" w:hAnsi="Arial" w:cs="Arial"/>
          <w:i/>
          <w:iCs/>
          <w:sz w:val="20"/>
          <w:szCs w:val="20"/>
        </w:rPr>
        <w:t xml:space="preserve"> les montants </w:t>
      </w:r>
      <w:r w:rsidR="006433D8" w:rsidRPr="00A024CF">
        <w:rPr>
          <w:rFonts w:ascii="Arial" w:hAnsi="Arial" w:cs="Arial"/>
          <w:i/>
          <w:iCs/>
          <w:sz w:val="20"/>
          <w:szCs w:val="20"/>
        </w:rPr>
        <w:t>individuels</w:t>
      </w:r>
      <w:r w:rsidR="006433D8">
        <w:rPr>
          <w:rFonts w:ascii="Arial" w:hAnsi="Arial" w:cs="Arial"/>
          <w:i/>
          <w:iCs/>
          <w:sz w:val="20"/>
          <w:szCs w:val="20"/>
        </w:rPr>
        <w:t xml:space="preserve"> des rentes versées, mais uniquement le montant total</w:t>
      </w:r>
      <w:r w:rsidR="00EF62DC">
        <w:rPr>
          <w:rFonts w:ascii="Arial" w:hAnsi="Arial" w:cs="Arial"/>
          <w:i/>
          <w:iCs/>
          <w:sz w:val="20"/>
          <w:szCs w:val="20"/>
        </w:rPr>
        <w:t>, car tous les pièces servant à une inscription au registre du commerce sont publiques</w:t>
      </w:r>
    </w:p>
    <w:p w14:paraId="0500D960" w14:textId="4A8854C5" w:rsidR="002A1D64" w:rsidRPr="00FD2093" w:rsidRDefault="00BC6DCD" w:rsidP="00B74271">
      <w:pPr>
        <w:spacing w:after="120"/>
        <w:ind w:firstLine="709"/>
        <w:jc w:val="both"/>
        <w:rPr>
          <w:rFonts w:ascii="Arial" w:hAnsi="Arial" w:cs="Arial"/>
        </w:rPr>
      </w:pPr>
      <w:r w:rsidRPr="00FD2093">
        <w:rPr>
          <w:rFonts w:ascii="Arial" w:hAnsi="Arial" w:cs="Arial"/>
          <w:b/>
          <w:bCs/>
        </w:rPr>
        <w:t>3.3.</w:t>
      </w:r>
      <w:r w:rsidRPr="00FD2093">
        <w:rPr>
          <w:rFonts w:ascii="Arial" w:hAnsi="Arial" w:cs="Arial"/>
        </w:rPr>
        <w:t xml:space="preserve"> </w:t>
      </w:r>
      <w:r w:rsidR="002A1D64" w:rsidRPr="00FD2093">
        <w:rPr>
          <w:rFonts w:ascii="Arial" w:hAnsi="Arial" w:cs="Arial"/>
          <w:b/>
          <w:bCs/>
          <w:smallCaps/>
        </w:rPr>
        <w:t>Assurés actifs</w:t>
      </w:r>
    </w:p>
    <w:p w14:paraId="0C9FD972" w14:textId="7A1EDF5F" w:rsidR="002A1D64" w:rsidRPr="00FD2093" w:rsidRDefault="002A1D64" w:rsidP="00FD2093">
      <w:pPr>
        <w:jc w:val="both"/>
        <w:rPr>
          <w:rFonts w:ascii="Arial" w:hAnsi="Arial" w:cs="Arial"/>
          <w:sz w:val="20"/>
          <w:szCs w:val="20"/>
        </w:rPr>
      </w:pPr>
      <w:r w:rsidRPr="00FD2093">
        <w:rPr>
          <w:rFonts w:ascii="Arial" w:hAnsi="Arial" w:cs="Arial"/>
          <w:sz w:val="20"/>
          <w:szCs w:val="20"/>
        </w:rPr>
        <w:t xml:space="preserve">Le Fonds de prévoyance de </w:t>
      </w:r>
      <w:r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Pr="00FD2093">
        <w:rPr>
          <w:rFonts w:ascii="Arial" w:hAnsi="Arial" w:cs="Arial"/>
          <w:sz w:val="20"/>
          <w:szCs w:val="20"/>
        </w:rPr>
      </w:r>
      <w:r w:rsidRPr="00FD2093">
        <w:rPr>
          <w:rFonts w:ascii="Arial" w:hAnsi="Arial" w:cs="Arial"/>
          <w:sz w:val="20"/>
          <w:szCs w:val="20"/>
        </w:rPr>
        <w:fldChar w:fldCharType="separate"/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t> </w:t>
      </w:r>
      <w:r w:rsidRPr="00FD2093">
        <w:rPr>
          <w:rFonts w:ascii="Arial" w:hAnsi="Arial" w:cs="Arial"/>
          <w:sz w:val="20"/>
          <w:szCs w:val="20"/>
        </w:rPr>
        <w:fldChar w:fldCharType="end"/>
      </w:r>
      <w:r w:rsidRPr="00FD2093">
        <w:rPr>
          <w:rFonts w:ascii="Arial" w:hAnsi="Arial" w:cs="Arial"/>
          <w:sz w:val="20"/>
          <w:szCs w:val="20"/>
        </w:rPr>
        <w:t xml:space="preserve"> </w:t>
      </w:r>
      <w:r w:rsidR="00A66765">
        <w:rPr>
          <w:rFonts w:ascii="Arial" w:hAnsi="Arial" w:cs="Arial"/>
          <w:sz w:val="20"/>
          <w:szCs w:val="20"/>
        </w:rPr>
        <w:t>en liquidation</w:t>
      </w:r>
      <w:r w:rsidR="00A66765" w:rsidRPr="00FD2093">
        <w:rPr>
          <w:rFonts w:ascii="Arial" w:hAnsi="Arial" w:cs="Arial"/>
          <w:sz w:val="20"/>
          <w:szCs w:val="20"/>
        </w:rPr>
        <w:t xml:space="preserve"> </w:t>
      </w:r>
      <w:r w:rsidRPr="00FD2093">
        <w:rPr>
          <w:rFonts w:ascii="Arial" w:hAnsi="Arial" w:cs="Arial"/>
          <w:sz w:val="20"/>
          <w:szCs w:val="20"/>
        </w:rPr>
        <w:t>se compose</w:t>
      </w:r>
      <w:r w:rsidR="001242EC">
        <w:rPr>
          <w:rFonts w:ascii="Arial" w:hAnsi="Arial" w:cs="Arial"/>
          <w:sz w:val="20"/>
          <w:szCs w:val="20"/>
        </w:rPr>
        <w:t xml:space="preserve"> de</w:t>
      </w:r>
      <w:r w:rsidRPr="00FD2093">
        <w:rPr>
          <w:rFonts w:ascii="Arial" w:hAnsi="Arial" w:cs="Arial"/>
          <w:sz w:val="20"/>
          <w:szCs w:val="20"/>
        </w:rPr>
        <w:t xml:space="preserve"> </w:t>
      </w:r>
      <w:r w:rsidR="00A715F6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715F6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A715F6" w:rsidRPr="00FD2093">
        <w:rPr>
          <w:rFonts w:ascii="Arial" w:hAnsi="Arial" w:cs="Arial"/>
          <w:sz w:val="20"/>
          <w:szCs w:val="20"/>
        </w:rPr>
      </w:r>
      <w:r w:rsidR="00A715F6" w:rsidRPr="00FD2093">
        <w:rPr>
          <w:rFonts w:ascii="Arial" w:hAnsi="Arial" w:cs="Arial"/>
          <w:sz w:val="20"/>
          <w:szCs w:val="20"/>
        </w:rPr>
        <w:fldChar w:fldCharType="separate"/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fldChar w:fldCharType="end"/>
      </w:r>
      <w:r w:rsidR="00543B64">
        <w:rPr>
          <w:rFonts w:ascii="Arial" w:hAnsi="Arial" w:cs="Arial"/>
          <w:sz w:val="20"/>
          <w:szCs w:val="20"/>
        </w:rPr>
        <w:t xml:space="preserve"> </w:t>
      </w:r>
      <w:r w:rsidRPr="00FD2093">
        <w:rPr>
          <w:rFonts w:ascii="Arial" w:hAnsi="Arial" w:cs="Arial"/>
          <w:sz w:val="20"/>
          <w:szCs w:val="20"/>
        </w:rPr>
        <w:t xml:space="preserve">assurés actifs au </w:t>
      </w:r>
      <w:r w:rsidR="00A715F6" w:rsidRPr="00FD209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715F6" w:rsidRPr="00FD2093">
        <w:rPr>
          <w:rFonts w:ascii="Arial" w:hAnsi="Arial" w:cs="Arial"/>
          <w:sz w:val="20"/>
          <w:szCs w:val="20"/>
        </w:rPr>
        <w:instrText xml:space="preserve"> FORMTEXT </w:instrText>
      </w:r>
      <w:r w:rsidR="00A715F6" w:rsidRPr="00FD2093">
        <w:rPr>
          <w:rFonts w:ascii="Arial" w:hAnsi="Arial" w:cs="Arial"/>
          <w:sz w:val="20"/>
          <w:szCs w:val="20"/>
        </w:rPr>
      </w:r>
      <w:r w:rsidR="00A715F6" w:rsidRPr="00FD2093">
        <w:rPr>
          <w:rFonts w:ascii="Arial" w:hAnsi="Arial" w:cs="Arial"/>
          <w:sz w:val="20"/>
          <w:szCs w:val="20"/>
        </w:rPr>
        <w:fldChar w:fldCharType="separate"/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t> </w:t>
      </w:r>
      <w:r w:rsidR="00A715F6" w:rsidRPr="00FD2093">
        <w:rPr>
          <w:rFonts w:ascii="Arial" w:hAnsi="Arial" w:cs="Arial"/>
          <w:sz w:val="20"/>
          <w:szCs w:val="20"/>
        </w:rPr>
        <w:fldChar w:fldCharType="end"/>
      </w:r>
      <w:r w:rsidR="00115866">
        <w:rPr>
          <w:rFonts w:ascii="Arial" w:hAnsi="Arial" w:cs="Arial"/>
          <w:sz w:val="20"/>
          <w:szCs w:val="20"/>
        </w:rPr>
        <w:t xml:space="preserve"> </w:t>
      </w:r>
      <w:r w:rsidRPr="00FD2093">
        <w:rPr>
          <w:rFonts w:ascii="Arial" w:hAnsi="Arial" w:cs="Arial"/>
          <w:sz w:val="20"/>
          <w:szCs w:val="20"/>
        </w:rPr>
        <w:t>dont la liste est ann</w:t>
      </w:r>
      <w:r w:rsidR="00016C0E" w:rsidRPr="00FD2093">
        <w:rPr>
          <w:rFonts w:ascii="Arial" w:hAnsi="Arial" w:cs="Arial"/>
          <w:sz w:val="20"/>
          <w:szCs w:val="20"/>
        </w:rPr>
        <w:t>e</w:t>
      </w:r>
      <w:r w:rsidRPr="00FD2093">
        <w:rPr>
          <w:rFonts w:ascii="Arial" w:hAnsi="Arial" w:cs="Arial"/>
          <w:sz w:val="20"/>
          <w:szCs w:val="20"/>
        </w:rPr>
        <w:t>xée.</w:t>
      </w:r>
    </w:p>
    <w:p w14:paraId="0B472EAC" w14:textId="21291E06" w:rsidR="00F07AED" w:rsidRPr="002C271E" w:rsidRDefault="00F07AED" w:rsidP="00F07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Il n’y a pas d’obligation de transmettre une telle liste au registre du commerce. Si toutefois une telle liste est transmise, il </w:t>
      </w:r>
      <w:r w:rsidRPr="00A024CF">
        <w:rPr>
          <w:rFonts w:ascii="Arial" w:hAnsi="Arial" w:cs="Arial"/>
          <w:i/>
          <w:iCs/>
          <w:sz w:val="20"/>
          <w:szCs w:val="20"/>
        </w:rPr>
        <w:t>sera impératif</w:t>
      </w:r>
      <w:r w:rsidR="006A1BF4" w:rsidRPr="00A024CF">
        <w:rPr>
          <w:rFonts w:ascii="Arial" w:hAnsi="Arial" w:cs="Arial"/>
          <w:i/>
          <w:iCs/>
          <w:sz w:val="20"/>
          <w:szCs w:val="20"/>
        </w:rPr>
        <w:t xml:space="preserve">, </w:t>
      </w:r>
      <w:r w:rsidR="006A1BF4">
        <w:rPr>
          <w:rFonts w:ascii="Arial" w:hAnsi="Arial" w:cs="Arial"/>
          <w:i/>
          <w:iCs/>
          <w:sz w:val="20"/>
          <w:szCs w:val="20"/>
          <w:u w:val="single"/>
        </w:rPr>
        <w:t>pour une question de protection des données,</w:t>
      </w:r>
      <w:r w:rsidRPr="00A024CF">
        <w:rPr>
          <w:rFonts w:ascii="Arial" w:hAnsi="Arial" w:cs="Arial"/>
          <w:i/>
          <w:iCs/>
          <w:sz w:val="20"/>
          <w:szCs w:val="20"/>
        </w:rPr>
        <w:t xml:space="preserve"> qu’elle ne mentionne pas les montants individuels</w:t>
      </w:r>
      <w:r>
        <w:rPr>
          <w:rFonts w:ascii="Arial" w:hAnsi="Arial" w:cs="Arial"/>
          <w:i/>
          <w:iCs/>
          <w:sz w:val="20"/>
          <w:szCs w:val="20"/>
        </w:rPr>
        <w:t xml:space="preserve"> des prestations de libre passage, mais uniquement le montant total, car tous les pièces servant à une inscription au registre du commerce sont publiques</w:t>
      </w:r>
    </w:p>
    <w:p w14:paraId="241A440C" w14:textId="46588AE2" w:rsidR="00016C0E" w:rsidRDefault="00BC6DCD" w:rsidP="00792CB5">
      <w:pPr>
        <w:spacing w:after="120"/>
        <w:ind w:firstLine="709"/>
        <w:jc w:val="both"/>
        <w:rPr>
          <w:rFonts w:ascii="Arial" w:hAnsi="Arial" w:cs="Arial"/>
          <w:b/>
          <w:bCs/>
          <w:smallCaps/>
        </w:rPr>
      </w:pPr>
      <w:r w:rsidRPr="00FD2093">
        <w:rPr>
          <w:rFonts w:ascii="Arial" w:hAnsi="Arial" w:cs="Arial"/>
          <w:b/>
          <w:bCs/>
          <w:smallCaps/>
        </w:rPr>
        <w:t xml:space="preserve">3.4. </w:t>
      </w:r>
      <w:r w:rsidR="00016C0E" w:rsidRPr="00FD2093">
        <w:rPr>
          <w:rFonts w:ascii="Arial" w:hAnsi="Arial" w:cs="Arial"/>
          <w:b/>
          <w:bCs/>
          <w:smallCaps/>
        </w:rPr>
        <w:t>Maintien des droits et prétentions des assurés</w:t>
      </w:r>
    </w:p>
    <w:p w14:paraId="32101006" w14:textId="4171A1D3" w:rsidR="00A57A8A" w:rsidRPr="00A57A8A" w:rsidRDefault="004F5FB5" w:rsidP="00A5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Cette disposition </w:t>
      </w:r>
      <w:r w:rsidR="00A57A8A">
        <w:rPr>
          <w:rFonts w:ascii="Arial" w:hAnsi="Arial" w:cs="Arial"/>
          <w:i/>
          <w:iCs/>
          <w:sz w:val="20"/>
          <w:szCs w:val="20"/>
        </w:rPr>
        <w:t xml:space="preserve">est </w:t>
      </w:r>
      <w:r w:rsidR="00A57A8A">
        <w:rPr>
          <w:rFonts w:ascii="Arial" w:hAnsi="Arial" w:cs="Arial"/>
          <w:i/>
          <w:iCs/>
          <w:sz w:val="20"/>
          <w:szCs w:val="20"/>
          <w:u w:val="single"/>
        </w:rPr>
        <w:t>indispensable</w:t>
      </w:r>
      <w:r w:rsidR="00A57A8A">
        <w:rPr>
          <w:rFonts w:ascii="Arial" w:hAnsi="Arial" w:cs="Arial"/>
          <w:i/>
          <w:iCs/>
          <w:sz w:val="20"/>
          <w:szCs w:val="20"/>
        </w:rPr>
        <w:t xml:space="preserve"> pour le respect de l’article 88 LFus par renvoi de l’article 98, alinéa 2 LFus</w:t>
      </w:r>
    </w:p>
    <w:p w14:paraId="1EB157BA" w14:textId="052D3327" w:rsidR="00016C0E" w:rsidRPr="002F2463" w:rsidRDefault="00016C0E" w:rsidP="00016C0E">
      <w:pPr>
        <w:tabs>
          <w:tab w:val="left" w:pos="426"/>
          <w:tab w:val="left" w:pos="851"/>
          <w:tab w:val="left" w:pos="5812"/>
        </w:tabs>
        <w:jc w:val="both"/>
        <w:rPr>
          <w:rFonts w:ascii="Arial" w:hAnsi="Arial" w:cs="Arial"/>
          <w:sz w:val="20"/>
          <w:szCs w:val="20"/>
        </w:rPr>
      </w:pPr>
      <w:r w:rsidRPr="002F2463">
        <w:rPr>
          <w:rFonts w:ascii="Arial" w:hAnsi="Arial" w:cs="Arial"/>
          <w:sz w:val="20"/>
          <w:szCs w:val="20"/>
        </w:rPr>
        <w:t xml:space="preserve">Le Fonds de prévoyance </w:t>
      </w:r>
      <w:r w:rsidR="00792CB5" w:rsidRPr="002F246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792CB5" w:rsidRPr="002F2463">
        <w:rPr>
          <w:rFonts w:ascii="Arial" w:hAnsi="Arial" w:cs="Arial"/>
          <w:sz w:val="20"/>
          <w:szCs w:val="20"/>
        </w:rPr>
        <w:instrText xml:space="preserve"> FORMTEXT </w:instrText>
      </w:r>
      <w:r w:rsidR="00792CB5" w:rsidRPr="002F2463">
        <w:rPr>
          <w:rFonts w:ascii="Arial" w:hAnsi="Arial" w:cs="Arial"/>
          <w:sz w:val="20"/>
          <w:szCs w:val="20"/>
        </w:rPr>
      </w:r>
      <w:r w:rsidR="00792CB5" w:rsidRPr="002F2463">
        <w:rPr>
          <w:rFonts w:ascii="Arial" w:hAnsi="Arial" w:cs="Arial"/>
          <w:sz w:val="20"/>
          <w:szCs w:val="20"/>
        </w:rPr>
        <w:fldChar w:fldCharType="separate"/>
      </w:r>
      <w:r w:rsidR="00792CB5" w:rsidRPr="002F2463">
        <w:rPr>
          <w:rFonts w:ascii="Arial" w:hAnsi="Arial" w:cs="Arial"/>
          <w:noProof/>
          <w:sz w:val="20"/>
          <w:szCs w:val="20"/>
        </w:rPr>
        <w:t> </w:t>
      </w:r>
      <w:r w:rsidR="00792CB5" w:rsidRPr="002F2463">
        <w:rPr>
          <w:rFonts w:ascii="Arial" w:hAnsi="Arial" w:cs="Arial"/>
          <w:noProof/>
          <w:sz w:val="20"/>
          <w:szCs w:val="20"/>
        </w:rPr>
        <w:t> </w:t>
      </w:r>
      <w:r w:rsidR="00792CB5" w:rsidRPr="002F2463">
        <w:rPr>
          <w:rFonts w:ascii="Arial" w:hAnsi="Arial" w:cs="Arial"/>
          <w:noProof/>
          <w:sz w:val="20"/>
          <w:szCs w:val="20"/>
        </w:rPr>
        <w:t> </w:t>
      </w:r>
      <w:r w:rsidR="00792CB5" w:rsidRPr="002F2463">
        <w:rPr>
          <w:rFonts w:ascii="Arial" w:hAnsi="Arial" w:cs="Arial"/>
          <w:noProof/>
          <w:sz w:val="20"/>
          <w:szCs w:val="20"/>
        </w:rPr>
        <w:t> </w:t>
      </w:r>
      <w:r w:rsidR="00792CB5" w:rsidRPr="002F2463">
        <w:rPr>
          <w:rFonts w:ascii="Arial" w:hAnsi="Arial" w:cs="Arial"/>
          <w:noProof/>
          <w:sz w:val="20"/>
          <w:szCs w:val="20"/>
        </w:rPr>
        <w:t> </w:t>
      </w:r>
      <w:r w:rsidR="00792CB5" w:rsidRPr="002F2463">
        <w:rPr>
          <w:rFonts w:ascii="Arial" w:hAnsi="Arial" w:cs="Arial"/>
          <w:sz w:val="20"/>
          <w:szCs w:val="20"/>
        </w:rPr>
        <w:fldChar w:fldCharType="end"/>
      </w:r>
      <w:r w:rsidR="00792CB5">
        <w:rPr>
          <w:rFonts w:ascii="Arial" w:hAnsi="Arial" w:cs="Arial"/>
          <w:sz w:val="20"/>
          <w:szCs w:val="20"/>
        </w:rPr>
        <w:t xml:space="preserve"> </w:t>
      </w:r>
      <w:r w:rsidRPr="002F2463">
        <w:rPr>
          <w:rFonts w:ascii="Arial" w:hAnsi="Arial" w:cs="Arial"/>
          <w:sz w:val="20"/>
          <w:szCs w:val="20"/>
        </w:rPr>
        <w:t xml:space="preserve">confirme reprendre, au jour du transfert de patrimoine, tous les engagements </w:t>
      </w:r>
      <w:r w:rsidR="00A57A8A">
        <w:rPr>
          <w:rFonts w:ascii="Arial" w:hAnsi="Arial" w:cs="Arial"/>
          <w:sz w:val="20"/>
          <w:szCs w:val="20"/>
        </w:rPr>
        <w:t>-</w:t>
      </w:r>
      <w:r w:rsidRPr="002F2463">
        <w:rPr>
          <w:rFonts w:ascii="Arial" w:hAnsi="Arial" w:cs="Arial"/>
          <w:sz w:val="20"/>
          <w:szCs w:val="20"/>
        </w:rPr>
        <w:t xml:space="preserve"> en cours ou expectatifs </w:t>
      </w:r>
      <w:r w:rsidR="00A57A8A">
        <w:rPr>
          <w:rFonts w:ascii="Arial" w:hAnsi="Arial" w:cs="Arial"/>
          <w:sz w:val="20"/>
          <w:szCs w:val="20"/>
        </w:rPr>
        <w:t>-</w:t>
      </w:r>
      <w:r w:rsidRPr="002F2463">
        <w:rPr>
          <w:rFonts w:ascii="Arial" w:hAnsi="Arial" w:cs="Arial"/>
          <w:sz w:val="20"/>
          <w:szCs w:val="20"/>
        </w:rPr>
        <w:t xml:space="preserve"> des destinataires du Fonds de prévoyance </w:t>
      </w:r>
      <w:r w:rsidR="00A66765" w:rsidRPr="002F246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66765" w:rsidRPr="002F2463">
        <w:rPr>
          <w:rFonts w:ascii="Arial" w:hAnsi="Arial" w:cs="Arial"/>
          <w:sz w:val="20"/>
          <w:szCs w:val="20"/>
        </w:rPr>
        <w:instrText xml:space="preserve"> FORMTEXT </w:instrText>
      </w:r>
      <w:r w:rsidR="00A66765" w:rsidRPr="002F2463">
        <w:rPr>
          <w:rFonts w:ascii="Arial" w:hAnsi="Arial" w:cs="Arial"/>
          <w:sz w:val="20"/>
          <w:szCs w:val="20"/>
        </w:rPr>
      </w:r>
      <w:r w:rsidR="00A66765" w:rsidRPr="002F2463">
        <w:rPr>
          <w:rFonts w:ascii="Arial" w:hAnsi="Arial" w:cs="Arial"/>
          <w:sz w:val="20"/>
          <w:szCs w:val="20"/>
        </w:rPr>
        <w:fldChar w:fldCharType="separate"/>
      </w:r>
      <w:r w:rsidR="00A66765" w:rsidRPr="002F2463">
        <w:rPr>
          <w:rFonts w:ascii="Arial" w:hAnsi="Arial" w:cs="Arial"/>
          <w:noProof/>
          <w:sz w:val="20"/>
          <w:szCs w:val="20"/>
        </w:rPr>
        <w:t> </w:t>
      </w:r>
      <w:r w:rsidR="00A66765" w:rsidRPr="002F2463">
        <w:rPr>
          <w:rFonts w:ascii="Arial" w:hAnsi="Arial" w:cs="Arial"/>
          <w:noProof/>
          <w:sz w:val="20"/>
          <w:szCs w:val="20"/>
        </w:rPr>
        <w:t> </w:t>
      </w:r>
      <w:r w:rsidR="00A66765" w:rsidRPr="002F2463">
        <w:rPr>
          <w:rFonts w:ascii="Arial" w:hAnsi="Arial" w:cs="Arial"/>
          <w:noProof/>
          <w:sz w:val="20"/>
          <w:szCs w:val="20"/>
        </w:rPr>
        <w:t> </w:t>
      </w:r>
      <w:r w:rsidR="00A66765" w:rsidRPr="002F2463">
        <w:rPr>
          <w:rFonts w:ascii="Arial" w:hAnsi="Arial" w:cs="Arial"/>
          <w:noProof/>
          <w:sz w:val="20"/>
          <w:szCs w:val="20"/>
        </w:rPr>
        <w:t> </w:t>
      </w:r>
      <w:r w:rsidR="00A66765" w:rsidRPr="002F2463">
        <w:rPr>
          <w:rFonts w:ascii="Arial" w:hAnsi="Arial" w:cs="Arial"/>
          <w:noProof/>
          <w:sz w:val="20"/>
          <w:szCs w:val="20"/>
        </w:rPr>
        <w:t> </w:t>
      </w:r>
      <w:r w:rsidR="00A66765" w:rsidRPr="002F2463">
        <w:rPr>
          <w:rFonts w:ascii="Arial" w:hAnsi="Arial" w:cs="Arial"/>
          <w:sz w:val="20"/>
          <w:szCs w:val="20"/>
        </w:rPr>
        <w:fldChar w:fldCharType="end"/>
      </w:r>
      <w:r w:rsidRPr="002F2463">
        <w:rPr>
          <w:rFonts w:ascii="Arial" w:hAnsi="Arial" w:cs="Arial"/>
          <w:sz w:val="20"/>
          <w:szCs w:val="20"/>
        </w:rPr>
        <w:t xml:space="preserve"> </w:t>
      </w:r>
      <w:r w:rsidR="00A66765">
        <w:rPr>
          <w:rFonts w:ascii="Arial" w:hAnsi="Arial" w:cs="Arial"/>
          <w:sz w:val="20"/>
          <w:szCs w:val="20"/>
        </w:rPr>
        <w:t xml:space="preserve">en </w:t>
      </w:r>
      <w:r w:rsidRPr="002F2463">
        <w:rPr>
          <w:rFonts w:ascii="Arial" w:hAnsi="Arial" w:cs="Arial"/>
          <w:sz w:val="20"/>
          <w:szCs w:val="20"/>
        </w:rPr>
        <w:t>liquidation. Ainsi, les droits et prétentions des assurés sont maintenus.</w:t>
      </w:r>
    </w:p>
    <w:p w14:paraId="25FD082A" w14:textId="55FF5674" w:rsidR="004F5FB5" w:rsidRDefault="004F5FB5" w:rsidP="00016C0E">
      <w:pPr>
        <w:tabs>
          <w:tab w:val="left" w:pos="426"/>
          <w:tab w:val="left" w:pos="851"/>
          <w:tab w:val="left" w:pos="581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règlement de la fondation transférante est applicable aux prestations en suspens.</w:t>
      </w:r>
      <w:r w:rsidR="006A6845">
        <w:rPr>
          <w:rFonts w:ascii="Arial" w:hAnsi="Arial" w:cs="Arial"/>
          <w:sz w:val="20"/>
          <w:szCs w:val="20"/>
        </w:rPr>
        <w:t xml:space="preserve"> Le règlement de la fondation </w:t>
      </w:r>
      <w:proofErr w:type="spellStart"/>
      <w:r w:rsidR="006A6845">
        <w:rPr>
          <w:rFonts w:ascii="Arial" w:hAnsi="Arial" w:cs="Arial"/>
          <w:sz w:val="20"/>
          <w:szCs w:val="20"/>
        </w:rPr>
        <w:t>reprenante</w:t>
      </w:r>
      <w:proofErr w:type="spellEnd"/>
      <w:r w:rsidR="006A6845">
        <w:rPr>
          <w:rFonts w:ascii="Arial" w:hAnsi="Arial" w:cs="Arial"/>
          <w:sz w:val="20"/>
          <w:szCs w:val="20"/>
        </w:rPr>
        <w:t xml:space="preserve"> est applicable aux prestations expectatives.</w:t>
      </w:r>
    </w:p>
    <w:p w14:paraId="72A55F86" w14:textId="4865CE2C" w:rsidR="00016C0E" w:rsidRPr="002F2463" w:rsidRDefault="00C75401" w:rsidP="00016C0E">
      <w:pPr>
        <w:tabs>
          <w:tab w:val="left" w:pos="426"/>
          <w:tab w:val="left" w:pos="851"/>
          <w:tab w:val="left" w:pos="5812"/>
        </w:tabs>
        <w:jc w:val="both"/>
        <w:rPr>
          <w:rFonts w:ascii="Arial" w:hAnsi="Arial" w:cs="Arial"/>
          <w:sz w:val="20"/>
          <w:szCs w:val="20"/>
        </w:rPr>
      </w:pPr>
      <w:r w:rsidRPr="002F2463">
        <w:rPr>
          <w:rFonts w:ascii="Arial" w:hAnsi="Arial" w:cs="Arial"/>
          <w:sz w:val="20"/>
          <w:szCs w:val="20"/>
        </w:rPr>
        <w:t xml:space="preserve">Les rentes en cours seront octroyées sans modification et la réserve mathématique nécessaire est transférée à la </w:t>
      </w:r>
      <w:r w:rsidR="001247FF">
        <w:rPr>
          <w:rFonts w:ascii="Arial" w:hAnsi="Arial" w:cs="Arial"/>
          <w:sz w:val="20"/>
          <w:szCs w:val="20"/>
        </w:rPr>
        <w:t>f</w:t>
      </w:r>
      <w:r w:rsidRPr="002F2463">
        <w:rPr>
          <w:rFonts w:ascii="Arial" w:hAnsi="Arial" w:cs="Arial"/>
          <w:sz w:val="20"/>
          <w:szCs w:val="20"/>
        </w:rPr>
        <w:t xml:space="preserve">ondation </w:t>
      </w:r>
      <w:proofErr w:type="spellStart"/>
      <w:r w:rsidRPr="002F2463">
        <w:rPr>
          <w:rFonts w:ascii="Arial" w:hAnsi="Arial" w:cs="Arial"/>
          <w:sz w:val="20"/>
          <w:szCs w:val="20"/>
        </w:rPr>
        <w:t>reprenante</w:t>
      </w:r>
      <w:proofErr w:type="spellEnd"/>
      <w:r w:rsidRPr="002F2463">
        <w:rPr>
          <w:rFonts w:ascii="Arial" w:hAnsi="Arial" w:cs="Arial"/>
          <w:sz w:val="20"/>
          <w:szCs w:val="20"/>
        </w:rPr>
        <w:t>.</w:t>
      </w:r>
    </w:p>
    <w:p w14:paraId="4D4E7FE8" w14:textId="08BCF3DE" w:rsidR="00C75401" w:rsidRDefault="00C75401" w:rsidP="00016C0E">
      <w:pPr>
        <w:tabs>
          <w:tab w:val="left" w:pos="426"/>
          <w:tab w:val="left" w:pos="851"/>
          <w:tab w:val="left" w:pos="5812"/>
        </w:tabs>
        <w:jc w:val="both"/>
        <w:rPr>
          <w:rFonts w:ascii="Arial" w:hAnsi="Arial" w:cs="Arial"/>
          <w:sz w:val="20"/>
          <w:szCs w:val="20"/>
        </w:rPr>
      </w:pPr>
      <w:r w:rsidRPr="002F2463">
        <w:rPr>
          <w:rFonts w:ascii="Arial" w:hAnsi="Arial" w:cs="Arial"/>
          <w:sz w:val="20"/>
          <w:szCs w:val="20"/>
        </w:rPr>
        <w:t xml:space="preserve">Pour les assurés actifs et les </w:t>
      </w:r>
      <w:r w:rsidR="0013707A">
        <w:rPr>
          <w:rFonts w:ascii="Arial" w:hAnsi="Arial" w:cs="Arial"/>
          <w:sz w:val="20"/>
          <w:szCs w:val="20"/>
        </w:rPr>
        <w:t>i</w:t>
      </w:r>
      <w:r w:rsidRPr="002F2463">
        <w:rPr>
          <w:rFonts w:ascii="Arial" w:hAnsi="Arial" w:cs="Arial"/>
          <w:sz w:val="20"/>
          <w:szCs w:val="20"/>
        </w:rPr>
        <w:t xml:space="preserve">nvalides, la prestation de sortie acquise dans la </w:t>
      </w:r>
      <w:r w:rsidR="001247FF">
        <w:rPr>
          <w:rFonts w:ascii="Arial" w:hAnsi="Arial" w:cs="Arial"/>
          <w:sz w:val="20"/>
          <w:szCs w:val="20"/>
        </w:rPr>
        <w:t>f</w:t>
      </w:r>
      <w:r w:rsidRPr="002F2463">
        <w:rPr>
          <w:rFonts w:ascii="Arial" w:hAnsi="Arial" w:cs="Arial"/>
          <w:sz w:val="20"/>
          <w:szCs w:val="20"/>
        </w:rPr>
        <w:t xml:space="preserve">ondation transférante de chaque assuré actif ou </w:t>
      </w:r>
      <w:r w:rsidR="001247FF">
        <w:rPr>
          <w:rFonts w:ascii="Arial" w:hAnsi="Arial" w:cs="Arial"/>
          <w:sz w:val="20"/>
          <w:szCs w:val="20"/>
        </w:rPr>
        <w:t>i</w:t>
      </w:r>
      <w:r w:rsidRPr="002F2463">
        <w:rPr>
          <w:rFonts w:ascii="Arial" w:hAnsi="Arial" w:cs="Arial"/>
          <w:sz w:val="20"/>
          <w:szCs w:val="20"/>
        </w:rPr>
        <w:t xml:space="preserve">nvalide sera portée au crédit de l’avoir de retraite de l’assuré correspondant dans la </w:t>
      </w:r>
      <w:r w:rsidR="001247FF">
        <w:rPr>
          <w:rFonts w:ascii="Arial" w:hAnsi="Arial" w:cs="Arial"/>
          <w:sz w:val="20"/>
          <w:szCs w:val="20"/>
        </w:rPr>
        <w:t>f</w:t>
      </w:r>
      <w:r w:rsidRPr="002F2463">
        <w:rPr>
          <w:rFonts w:ascii="Arial" w:hAnsi="Arial" w:cs="Arial"/>
          <w:sz w:val="20"/>
          <w:szCs w:val="20"/>
        </w:rPr>
        <w:t xml:space="preserve">ondation </w:t>
      </w:r>
      <w:proofErr w:type="spellStart"/>
      <w:r w:rsidRPr="002F2463">
        <w:rPr>
          <w:rFonts w:ascii="Arial" w:hAnsi="Arial" w:cs="Arial"/>
          <w:sz w:val="20"/>
          <w:szCs w:val="20"/>
        </w:rPr>
        <w:t>reprenante</w:t>
      </w:r>
      <w:proofErr w:type="spellEnd"/>
      <w:r w:rsidRPr="002F2463">
        <w:rPr>
          <w:rFonts w:ascii="Arial" w:hAnsi="Arial" w:cs="Arial"/>
          <w:sz w:val="20"/>
          <w:szCs w:val="20"/>
        </w:rPr>
        <w:t>.</w:t>
      </w:r>
    </w:p>
    <w:p w14:paraId="6D885C39" w14:textId="648E29B8" w:rsidR="00792CB5" w:rsidRPr="00FD2093" w:rsidRDefault="00792CB5" w:rsidP="00792CB5">
      <w:pPr>
        <w:spacing w:after="120"/>
        <w:ind w:firstLine="709"/>
        <w:jc w:val="both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3.5 Protection des créanciers</w:t>
      </w:r>
    </w:p>
    <w:p w14:paraId="578DB43B" w14:textId="71DAB1A1" w:rsidR="00C75401" w:rsidRDefault="00792CB5" w:rsidP="0083306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Conformément à l’article 75 LFus, le Fonds </w:t>
      </w:r>
      <w:r w:rsidR="00A66765">
        <w:rPr>
          <w:rFonts w:ascii="Arial" w:hAnsi="Arial" w:cs="Arial"/>
          <w:sz w:val="20"/>
          <w:szCs w:val="20"/>
        </w:rPr>
        <w:t xml:space="preserve">de prévoyance </w:t>
      </w:r>
      <w:r w:rsidR="00A66765" w:rsidRPr="002F246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66765" w:rsidRPr="002F2463">
        <w:rPr>
          <w:rFonts w:ascii="Arial" w:hAnsi="Arial" w:cs="Arial"/>
          <w:sz w:val="20"/>
          <w:szCs w:val="20"/>
        </w:rPr>
        <w:instrText xml:space="preserve"> FORMTEXT </w:instrText>
      </w:r>
      <w:r w:rsidR="00A66765" w:rsidRPr="002F2463">
        <w:rPr>
          <w:rFonts w:ascii="Arial" w:hAnsi="Arial" w:cs="Arial"/>
          <w:sz w:val="20"/>
          <w:szCs w:val="20"/>
        </w:rPr>
      </w:r>
      <w:r w:rsidR="00A66765" w:rsidRPr="002F2463">
        <w:rPr>
          <w:rFonts w:ascii="Arial" w:hAnsi="Arial" w:cs="Arial"/>
          <w:sz w:val="20"/>
          <w:szCs w:val="20"/>
        </w:rPr>
        <w:fldChar w:fldCharType="separate"/>
      </w:r>
      <w:r w:rsidR="00A66765" w:rsidRPr="002F2463">
        <w:rPr>
          <w:rFonts w:ascii="Arial" w:hAnsi="Arial" w:cs="Arial"/>
          <w:noProof/>
          <w:sz w:val="20"/>
          <w:szCs w:val="20"/>
        </w:rPr>
        <w:t> </w:t>
      </w:r>
      <w:r w:rsidR="00A66765" w:rsidRPr="002F2463">
        <w:rPr>
          <w:rFonts w:ascii="Arial" w:hAnsi="Arial" w:cs="Arial"/>
          <w:noProof/>
          <w:sz w:val="20"/>
          <w:szCs w:val="20"/>
        </w:rPr>
        <w:t> </w:t>
      </w:r>
      <w:r w:rsidR="00A66765" w:rsidRPr="002F2463">
        <w:rPr>
          <w:rFonts w:ascii="Arial" w:hAnsi="Arial" w:cs="Arial"/>
          <w:noProof/>
          <w:sz w:val="20"/>
          <w:szCs w:val="20"/>
        </w:rPr>
        <w:t> </w:t>
      </w:r>
      <w:r w:rsidR="00A66765" w:rsidRPr="002F2463">
        <w:rPr>
          <w:rFonts w:ascii="Arial" w:hAnsi="Arial" w:cs="Arial"/>
          <w:noProof/>
          <w:sz w:val="20"/>
          <w:szCs w:val="20"/>
        </w:rPr>
        <w:t> </w:t>
      </w:r>
      <w:r w:rsidR="00A66765" w:rsidRPr="002F2463">
        <w:rPr>
          <w:rFonts w:ascii="Arial" w:hAnsi="Arial" w:cs="Arial"/>
          <w:noProof/>
          <w:sz w:val="20"/>
          <w:szCs w:val="20"/>
        </w:rPr>
        <w:t> </w:t>
      </w:r>
      <w:r w:rsidR="00A66765" w:rsidRPr="002F2463">
        <w:rPr>
          <w:rFonts w:ascii="Arial" w:hAnsi="Arial" w:cs="Arial"/>
          <w:sz w:val="20"/>
          <w:szCs w:val="20"/>
        </w:rPr>
        <w:fldChar w:fldCharType="end"/>
      </w:r>
      <w:r w:rsidR="00A66765">
        <w:rPr>
          <w:rFonts w:ascii="Arial" w:hAnsi="Arial" w:cs="Arial"/>
          <w:sz w:val="20"/>
          <w:szCs w:val="20"/>
        </w:rPr>
        <w:t xml:space="preserve"> en liquidation reste solidairement obligé avec le Fonds</w:t>
      </w:r>
      <w:r w:rsidR="001247FF">
        <w:rPr>
          <w:rFonts w:ascii="Arial" w:hAnsi="Arial" w:cs="Arial"/>
          <w:sz w:val="20"/>
          <w:szCs w:val="20"/>
        </w:rPr>
        <w:t xml:space="preserve"> de prévoyance </w:t>
      </w:r>
      <w:r w:rsidR="001247FF" w:rsidRPr="002F246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1247FF" w:rsidRPr="002F2463">
        <w:rPr>
          <w:rFonts w:ascii="Arial" w:hAnsi="Arial" w:cs="Arial"/>
          <w:sz w:val="20"/>
          <w:szCs w:val="20"/>
        </w:rPr>
        <w:instrText xml:space="preserve"> FORMTEXT </w:instrText>
      </w:r>
      <w:r w:rsidR="001247FF" w:rsidRPr="002F2463">
        <w:rPr>
          <w:rFonts w:ascii="Arial" w:hAnsi="Arial" w:cs="Arial"/>
          <w:sz w:val="20"/>
          <w:szCs w:val="20"/>
        </w:rPr>
      </w:r>
      <w:r w:rsidR="001247FF" w:rsidRPr="002F2463">
        <w:rPr>
          <w:rFonts w:ascii="Arial" w:hAnsi="Arial" w:cs="Arial"/>
          <w:sz w:val="20"/>
          <w:szCs w:val="20"/>
        </w:rPr>
        <w:fldChar w:fldCharType="separate"/>
      </w:r>
      <w:r w:rsidR="001247FF" w:rsidRPr="002F2463">
        <w:rPr>
          <w:rFonts w:ascii="Arial" w:hAnsi="Arial" w:cs="Arial"/>
          <w:noProof/>
          <w:sz w:val="20"/>
          <w:szCs w:val="20"/>
        </w:rPr>
        <w:t> </w:t>
      </w:r>
      <w:r w:rsidR="001247FF" w:rsidRPr="002F2463">
        <w:rPr>
          <w:rFonts w:ascii="Arial" w:hAnsi="Arial" w:cs="Arial"/>
          <w:noProof/>
          <w:sz w:val="20"/>
          <w:szCs w:val="20"/>
        </w:rPr>
        <w:t> </w:t>
      </w:r>
      <w:r w:rsidR="001247FF" w:rsidRPr="002F2463">
        <w:rPr>
          <w:rFonts w:ascii="Arial" w:hAnsi="Arial" w:cs="Arial"/>
          <w:noProof/>
          <w:sz w:val="20"/>
          <w:szCs w:val="20"/>
        </w:rPr>
        <w:t> </w:t>
      </w:r>
      <w:r w:rsidR="001247FF" w:rsidRPr="002F2463">
        <w:rPr>
          <w:rFonts w:ascii="Arial" w:hAnsi="Arial" w:cs="Arial"/>
          <w:noProof/>
          <w:sz w:val="20"/>
          <w:szCs w:val="20"/>
        </w:rPr>
        <w:t> </w:t>
      </w:r>
      <w:r w:rsidR="001247FF" w:rsidRPr="002F2463">
        <w:rPr>
          <w:rFonts w:ascii="Arial" w:hAnsi="Arial" w:cs="Arial"/>
          <w:noProof/>
          <w:sz w:val="20"/>
          <w:szCs w:val="20"/>
        </w:rPr>
        <w:t> </w:t>
      </w:r>
      <w:r w:rsidR="001247FF" w:rsidRPr="002F2463">
        <w:rPr>
          <w:rFonts w:ascii="Arial" w:hAnsi="Arial" w:cs="Arial"/>
          <w:sz w:val="20"/>
          <w:szCs w:val="20"/>
        </w:rPr>
        <w:fldChar w:fldCharType="end"/>
      </w:r>
      <w:r w:rsidR="001247FF">
        <w:rPr>
          <w:rFonts w:ascii="Arial" w:hAnsi="Arial" w:cs="Arial"/>
          <w:sz w:val="20"/>
          <w:szCs w:val="20"/>
        </w:rPr>
        <w:t xml:space="preserve"> des dettes nées avant le transfert de patrimoine pendant une durée de trois ans. Les deux parties sont tenues de garantir les créances si les conditions de l’article 75, alinéa 3 LFus sont remplies (en particulier : fin de la responsabilité solidaire avant l’échéance du délai de trois ans). Les parties conviennent que dans le cadre des rapports entre elles, la fondation </w:t>
      </w:r>
      <w:proofErr w:type="spellStart"/>
      <w:r w:rsidR="001247FF">
        <w:rPr>
          <w:rFonts w:ascii="Arial" w:hAnsi="Arial" w:cs="Arial"/>
          <w:sz w:val="20"/>
          <w:szCs w:val="20"/>
        </w:rPr>
        <w:t>reprenante</w:t>
      </w:r>
      <w:proofErr w:type="spellEnd"/>
      <w:r w:rsidR="001247FF">
        <w:rPr>
          <w:rFonts w:ascii="Arial" w:hAnsi="Arial" w:cs="Arial"/>
          <w:sz w:val="20"/>
          <w:szCs w:val="20"/>
        </w:rPr>
        <w:t xml:space="preserve"> assume la responsabilité en matière de dettes et, le cas échéant, toute obligation de garantie.</w:t>
      </w:r>
    </w:p>
    <w:p w14:paraId="2BB36AF6" w14:textId="3F59E6BB" w:rsidR="00FB1FFA" w:rsidRPr="00A57A8A" w:rsidRDefault="00FB1FFA" w:rsidP="00FB1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Cette disposition est nécessaire dans la mesure où </w:t>
      </w:r>
      <w:r w:rsidR="00921F00">
        <w:rPr>
          <w:rFonts w:ascii="Arial" w:hAnsi="Arial" w:cs="Arial"/>
          <w:i/>
          <w:iCs/>
          <w:sz w:val="20"/>
          <w:szCs w:val="20"/>
        </w:rPr>
        <w:t>la responsabilité solidaire s’éteint forcément avant l’échéance du délai de 3 ans, la fondation transférante étant radiée suite au transfert</w:t>
      </w:r>
    </w:p>
    <w:p w14:paraId="72482A2D" w14:textId="77777777" w:rsidR="00C75401" w:rsidRPr="00FD2093" w:rsidRDefault="00BC6DCD" w:rsidP="00B74271">
      <w:pPr>
        <w:spacing w:after="120"/>
        <w:jc w:val="both"/>
        <w:rPr>
          <w:rFonts w:ascii="Arial" w:hAnsi="Arial" w:cs="Arial"/>
          <w:b/>
          <w:bCs/>
          <w:smallCaps/>
        </w:rPr>
      </w:pPr>
      <w:r w:rsidRPr="00FD2093">
        <w:rPr>
          <w:rFonts w:ascii="Arial" w:hAnsi="Arial" w:cs="Arial"/>
          <w:b/>
          <w:bCs/>
          <w:smallCaps/>
        </w:rPr>
        <w:t xml:space="preserve">4. </w:t>
      </w:r>
      <w:r w:rsidRPr="00FD2093">
        <w:rPr>
          <w:rFonts w:ascii="Arial" w:hAnsi="Arial" w:cs="Arial"/>
          <w:b/>
          <w:bCs/>
          <w:smallCaps/>
        </w:rPr>
        <w:tab/>
      </w:r>
      <w:r w:rsidR="00C75401" w:rsidRPr="00FD2093">
        <w:rPr>
          <w:rFonts w:ascii="Arial" w:hAnsi="Arial" w:cs="Arial"/>
          <w:b/>
          <w:bCs/>
          <w:smallCaps/>
        </w:rPr>
        <w:t xml:space="preserve"> </w:t>
      </w:r>
      <w:r w:rsidRPr="00FD2093">
        <w:rPr>
          <w:rFonts w:ascii="Arial" w:hAnsi="Arial" w:cs="Arial"/>
          <w:b/>
          <w:bCs/>
          <w:smallCaps/>
        </w:rPr>
        <w:t>Coût du transfert de patrimoine</w:t>
      </w:r>
    </w:p>
    <w:p w14:paraId="5586EC05" w14:textId="0FF0DC8C" w:rsidR="00BC6DCD" w:rsidRPr="002F2463" w:rsidRDefault="0013707A" w:rsidP="00BC6D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coûts du transfert de patrimoine seront supportés par le Fonds de prévoyance </w:t>
      </w:r>
      <w:r w:rsidRPr="002F246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2F2463">
        <w:rPr>
          <w:rFonts w:ascii="Arial" w:hAnsi="Arial" w:cs="Arial"/>
          <w:sz w:val="20"/>
          <w:szCs w:val="20"/>
        </w:rPr>
        <w:instrText xml:space="preserve"> FORMTEXT </w:instrText>
      </w:r>
      <w:r w:rsidRPr="002F2463">
        <w:rPr>
          <w:rFonts w:ascii="Arial" w:hAnsi="Arial" w:cs="Arial"/>
          <w:sz w:val="20"/>
          <w:szCs w:val="20"/>
        </w:rPr>
      </w:r>
      <w:r w:rsidRPr="002F2463">
        <w:rPr>
          <w:rFonts w:ascii="Arial" w:hAnsi="Arial" w:cs="Arial"/>
          <w:sz w:val="20"/>
          <w:szCs w:val="20"/>
        </w:rPr>
        <w:fldChar w:fldCharType="separate"/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en liquidation</w:t>
      </w:r>
      <w:r w:rsidR="00BC6DCD" w:rsidRPr="002F2463">
        <w:rPr>
          <w:rFonts w:ascii="Arial" w:hAnsi="Arial" w:cs="Arial"/>
          <w:sz w:val="20"/>
          <w:szCs w:val="20"/>
        </w:rPr>
        <w:t>.</w:t>
      </w:r>
    </w:p>
    <w:p w14:paraId="5598790E" w14:textId="25B92C90" w:rsidR="00A57A8A" w:rsidRPr="00A57A8A" w:rsidRDefault="004F5FB5" w:rsidP="00A5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Cette disposition est i</w:t>
      </w:r>
      <w:r w:rsidR="00A57A8A">
        <w:rPr>
          <w:rFonts w:ascii="Arial" w:hAnsi="Arial" w:cs="Arial"/>
          <w:i/>
          <w:iCs/>
          <w:sz w:val="20"/>
          <w:szCs w:val="20"/>
          <w:u w:val="single"/>
        </w:rPr>
        <w:t>ndispensable</w:t>
      </w:r>
      <w:r w:rsidR="00A57A8A">
        <w:rPr>
          <w:rFonts w:ascii="Arial" w:hAnsi="Arial" w:cs="Arial"/>
          <w:i/>
          <w:iCs/>
          <w:sz w:val="20"/>
          <w:szCs w:val="20"/>
        </w:rPr>
        <w:t xml:space="preserve"> pour déterminer qui (quelle fondation) assume les frais de liquidation</w:t>
      </w:r>
    </w:p>
    <w:p w14:paraId="4B149E69" w14:textId="77777777" w:rsidR="00BC6DCD" w:rsidRPr="00B74271" w:rsidRDefault="00BC6DCD" w:rsidP="00B74271">
      <w:pPr>
        <w:spacing w:after="120"/>
        <w:jc w:val="both"/>
        <w:rPr>
          <w:rFonts w:ascii="Arial" w:hAnsi="Arial" w:cs="Arial"/>
          <w:b/>
          <w:smallCaps/>
        </w:rPr>
      </w:pPr>
      <w:r w:rsidRPr="00FD2093">
        <w:rPr>
          <w:rFonts w:ascii="Arial" w:hAnsi="Arial" w:cs="Arial"/>
          <w:b/>
          <w:bCs/>
          <w:smallCaps/>
        </w:rPr>
        <w:t>5.</w:t>
      </w:r>
      <w:r w:rsidRPr="00FD2093">
        <w:rPr>
          <w:rFonts w:ascii="Arial" w:hAnsi="Arial" w:cs="Arial"/>
          <w:b/>
          <w:bCs/>
          <w:smallCaps/>
        </w:rPr>
        <w:tab/>
        <w:t>Information des destinataire</w:t>
      </w:r>
      <w:r w:rsidR="00A14794" w:rsidRPr="00FD2093">
        <w:rPr>
          <w:rFonts w:ascii="Arial" w:hAnsi="Arial" w:cs="Arial"/>
          <w:b/>
          <w:bCs/>
          <w:smallCaps/>
        </w:rPr>
        <w:t>s</w:t>
      </w:r>
    </w:p>
    <w:p w14:paraId="710DF8AF" w14:textId="6221C7A6" w:rsidR="00A14794" w:rsidRPr="002F2463" w:rsidRDefault="00A14794" w:rsidP="00BC6DCD">
      <w:pPr>
        <w:jc w:val="both"/>
        <w:rPr>
          <w:rFonts w:ascii="Arial" w:hAnsi="Arial" w:cs="Arial"/>
          <w:sz w:val="20"/>
          <w:szCs w:val="20"/>
        </w:rPr>
      </w:pPr>
      <w:r w:rsidRPr="002F2463">
        <w:rPr>
          <w:rFonts w:ascii="Arial" w:hAnsi="Arial" w:cs="Arial"/>
          <w:sz w:val="20"/>
          <w:szCs w:val="20"/>
        </w:rPr>
        <w:t xml:space="preserve">Le Fonds de prévoyance de </w:t>
      </w:r>
      <w:r w:rsidRPr="002F246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2F2463">
        <w:rPr>
          <w:rFonts w:ascii="Arial" w:hAnsi="Arial" w:cs="Arial"/>
          <w:sz w:val="20"/>
          <w:szCs w:val="20"/>
        </w:rPr>
        <w:instrText xml:space="preserve"> FORMTEXT </w:instrText>
      </w:r>
      <w:r w:rsidRPr="002F2463">
        <w:rPr>
          <w:rFonts w:ascii="Arial" w:hAnsi="Arial" w:cs="Arial"/>
          <w:sz w:val="20"/>
          <w:szCs w:val="20"/>
        </w:rPr>
      </w:r>
      <w:r w:rsidRPr="002F2463">
        <w:rPr>
          <w:rFonts w:ascii="Arial" w:hAnsi="Arial" w:cs="Arial"/>
          <w:sz w:val="20"/>
          <w:szCs w:val="20"/>
        </w:rPr>
        <w:fldChar w:fldCharType="separate"/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sz w:val="20"/>
          <w:szCs w:val="20"/>
        </w:rPr>
        <w:fldChar w:fldCharType="end"/>
      </w:r>
      <w:r w:rsidRPr="002F2463">
        <w:rPr>
          <w:rFonts w:ascii="Arial" w:hAnsi="Arial" w:cs="Arial"/>
          <w:sz w:val="20"/>
          <w:szCs w:val="20"/>
        </w:rPr>
        <w:t xml:space="preserve"> en liquidation informe ses destinataires sur le </w:t>
      </w:r>
      <w:r w:rsidR="00992585">
        <w:rPr>
          <w:rFonts w:ascii="Arial" w:hAnsi="Arial" w:cs="Arial"/>
          <w:sz w:val="20"/>
          <w:szCs w:val="20"/>
        </w:rPr>
        <w:t>transfert de patrimoine</w:t>
      </w:r>
      <w:r w:rsidRPr="002F2463">
        <w:rPr>
          <w:rFonts w:ascii="Arial" w:hAnsi="Arial" w:cs="Arial"/>
          <w:sz w:val="20"/>
          <w:szCs w:val="20"/>
        </w:rPr>
        <w:t>.</w:t>
      </w:r>
    </w:p>
    <w:p w14:paraId="17476BE6" w14:textId="0896B40D" w:rsidR="00A57A8A" w:rsidRPr="00A57A8A" w:rsidRDefault="004F5FB5" w:rsidP="00A5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Cette disposition est i</w:t>
      </w:r>
      <w:r w:rsidR="00A57A8A">
        <w:rPr>
          <w:rFonts w:ascii="Arial" w:hAnsi="Arial" w:cs="Arial"/>
          <w:i/>
          <w:iCs/>
          <w:sz w:val="20"/>
          <w:szCs w:val="20"/>
          <w:u w:val="single"/>
        </w:rPr>
        <w:t>ndispensable</w:t>
      </w:r>
      <w:r w:rsidR="00A57A8A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car </w:t>
      </w:r>
      <w:r w:rsidR="00A57A8A">
        <w:rPr>
          <w:rFonts w:ascii="Arial" w:hAnsi="Arial" w:cs="Arial"/>
          <w:i/>
          <w:iCs/>
          <w:sz w:val="20"/>
          <w:szCs w:val="20"/>
        </w:rPr>
        <w:t>le droit de recours des bénéficiaires doit être préservé. La communication peut être soumise pour consultation à l’autorité de surveillance</w:t>
      </w:r>
    </w:p>
    <w:p w14:paraId="400A49E9" w14:textId="77777777" w:rsidR="00A14794" w:rsidRPr="002F2463" w:rsidRDefault="00A14794" w:rsidP="0083306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5C23EB1" w14:textId="77777777" w:rsidR="00A14794" w:rsidRPr="00FD2093" w:rsidRDefault="00A14794" w:rsidP="00B74271">
      <w:pPr>
        <w:spacing w:after="120"/>
        <w:jc w:val="both"/>
        <w:rPr>
          <w:rFonts w:ascii="Arial" w:hAnsi="Arial" w:cs="Arial"/>
          <w:b/>
          <w:smallCaps/>
        </w:rPr>
      </w:pPr>
      <w:r w:rsidRPr="00FD2093">
        <w:rPr>
          <w:rFonts w:ascii="Arial" w:hAnsi="Arial" w:cs="Arial"/>
          <w:b/>
          <w:smallCaps/>
        </w:rPr>
        <w:t>6.</w:t>
      </w:r>
      <w:r w:rsidRPr="00FD2093">
        <w:rPr>
          <w:rFonts w:ascii="Arial" w:hAnsi="Arial" w:cs="Arial"/>
          <w:b/>
          <w:smallCaps/>
        </w:rPr>
        <w:tab/>
        <w:t>Divers</w:t>
      </w:r>
    </w:p>
    <w:p w14:paraId="23E1BEFE" w14:textId="16C3BD85" w:rsidR="00A57A8A" w:rsidRPr="00A57A8A" w:rsidRDefault="004F5FB5" w:rsidP="00A57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Il s’agit d’i</w:t>
      </w:r>
      <w:r w:rsidR="00A57A8A">
        <w:rPr>
          <w:rFonts w:ascii="Arial" w:hAnsi="Arial" w:cs="Arial"/>
          <w:i/>
          <w:iCs/>
          <w:sz w:val="20"/>
          <w:szCs w:val="20"/>
        </w:rPr>
        <w:t>nformation</w:t>
      </w:r>
      <w:r w:rsidR="00D92647">
        <w:rPr>
          <w:rFonts w:ascii="Arial" w:hAnsi="Arial" w:cs="Arial"/>
          <w:i/>
          <w:iCs/>
          <w:sz w:val="20"/>
          <w:szCs w:val="20"/>
        </w:rPr>
        <w:t>s</w:t>
      </w:r>
      <w:r w:rsidR="00A57A8A">
        <w:rPr>
          <w:rFonts w:ascii="Arial" w:hAnsi="Arial" w:cs="Arial"/>
          <w:i/>
          <w:iCs/>
          <w:sz w:val="20"/>
          <w:szCs w:val="20"/>
        </w:rPr>
        <w:t xml:space="preserve"> </w:t>
      </w:r>
      <w:r w:rsidR="00DD167B" w:rsidRPr="00DD167B">
        <w:rPr>
          <w:rFonts w:ascii="Arial" w:hAnsi="Arial" w:cs="Arial"/>
          <w:i/>
          <w:iCs/>
          <w:sz w:val="20"/>
          <w:szCs w:val="20"/>
          <w:u w:val="single"/>
        </w:rPr>
        <w:t>indispensable</w:t>
      </w:r>
      <w:r w:rsidR="00D92647">
        <w:rPr>
          <w:rFonts w:ascii="Arial" w:hAnsi="Arial" w:cs="Arial"/>
          <w:i/>
          <w:iCs/>
          <w:sz w:val="20"/>
          <w:szCs w:val="20"/>
          <w:u w:val="single"/>
        </w:rPr>
        <w:t>s</w:t>
      </w:r>
    </w:p>
    <w:p w14:paraId="67EBFE57" w14:textId="77777777" w:rsidR="00A14794" w:rsidRPr="002F2463" w:rsidRDefault="00A14794" w:rsidP="00BC6DCD">
      <w:pPr>
        <w:jc w:val="both"/>
        <w:rPr>
          <w:rFonts w:ascii="Arial" w:hAnsi="Arial" w:cs="Arial"/>
          <w:bCs/>
          <w:sz w:val="20"/>
          <w:szCs w:val="20"/>
        </w:rPr>
      </w:pPr>
      <w:r w:rsidRPr="002F2463">
        <w:rPr>
          <w:rFonts w:ascii="Arial" w:hAnsi="Arial" w:cs="Arial"/>
          <w:bCs/>
          <w:sz w:val="20"/>
          <w:szCs w:val="20"/>
        </w:rPr>
        <w:t>Aucun rapport de travail n’est transféré dans le cadre du présent contrat.</w:t>
      </w:r>
    </w:p>
    <w:p w14:paraId="50F5F7F7" w14:textId="16531BF4" w:rsidR="00992585" w:rsidRDefault="00A14794" w:rsidP="00BC6DCD">
      <w:pPr>
        <w:jc w:val="both"/>
        <w:rPr>
          <w:rFonts w:ascii="Arial" w:hAnsi="Arial" w:cs="Arial"/>
          <w:bCs/>
          <w:sz w:val="20"/>
          <w:szCs w:val="20"/>
        </w:rPr>
      </w:pPr>
      <w:r w:rsidRPr="002F2463">
        <w:rPr>
          <w:rFonts w:ascii="Arial" w:hAnsi="Arial" w:cs="Arial"/>
          <w:bCs/>
          <w:sz w:val="20"/>
          <w:szCs w:val="20"/>
        </w:rPr>
        <w:t xml:space="preserve">Au terme du processus de transfert de patrimoine, la </w:t>
      </w:r>
      <w:r w:rsidR="00992585">
        <w:rPr>
          <w:rFonts w:ascii="Arial" w:hAnsi="Arial" w:cs="Arial"/>
          <w:bCs/>
          <w:sz w:val="20"/>
          <w:szCs w:val="20"/>
        </w:rPr>
        <w:t>F</w:t>
      </w:r>
      <w:r w:rsidRPr="002F2463">
        <w:rPr>
          <w:rFonts w:ascii="Arial" w:hAnsi="Arial" w:cs="Arial"/>
          <w:bCs/>
          <w:sz w:val="20"/>
          <w:szCs w:val="20"/>
        </w:rPr>
        <w:t>ondation transférante requerra l’inscription du transfert de patrimoine au registre du commerce lorsque l’autorité de surveillance (As-So) l’aura examiné</w:t>
      </w:r>
      <w:r w:rsidR="005B006A">
        <w:rPr>
          <w:rFonts w:ascii="Arial" w:hAnsi="Arial" w:cs="Arial"/>
          <w:bCs/>
          <w:sz w:val="20"/>
          <w:szCs w:val="20"/>
        </w:rPr>
        <w:t xml:space="preserve"> et approuvé</w:t>
      </w:r>
      <w:r w:rsidRPr="002F2463">
        <w:rPr>
          <w:rFonts w:ascii="Arial" w:hAnsi="Arial" w:cs="Arial"/>
          <w:bCs/>
          <w:sz w:val="20"/>
          <w:szCs w:val="20"/>
        </w:rPr>
        <w:t>.</w:t>
      </w:r>
    </w:p>
    <w:p w14:paraId="63893AFA" w14:textId="21804579" w:rsidR="00A14794" w:rsidRPr="002F2463" w:rsidRDefault="00A14794" w:rsidP="00BC6DCD">
      <w:pPr>
        <w:jc w:val="both"/>
        <w:rPr>
          <w:rFonts w:ascii="Arial" w:hAnsi="Arial" w:cs="Arial"/>
          <w:bCs/>
          <w:sz w:val="20"/>
          <w:szCs w:val="20"/>
        </w:rPr>
      </w:pPr>
      <w:r w:rsidRPr="002F2463">
        <w:rPr>
          <w:rFonts w:ascii="Arial" w:hAnsi="Arial" w:cs="Arial"/>
          <w:bCs/>
          <w:sz w:val="20"/>
          <w:szCs w:val="20"/>
        </w:rPr>
        <w:t>Le présent transfert de patrimoine déploie ses effets juridiques dès son inscription au registre du commerce.</w:t>
      </w:r>
    </w:p>
    <w:p w14:paraId="22A86DD3" w14:textId="77777777" w:rsidR="00A14794" w:rsidRPr="00833061" w:rsidRDefault="00A14794" w:rsidP="0083306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28A0BCC" w14:textId="77777777" w:rsidR="00FB21D4" w:rsidRPr="00833061" w:rsidRDefault="00FB21D4" w:rsidP="0083306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4F36A45" w14:textId="7646E49F" w:rsidR="00FB21D4" w:rsidRPr="002F2463" w:rsidRDefault="00FB21D4" w:rsidP="00FB21D4">
      <w:pPr>
        <w:tabs>
          <w:tab w:val="left" w:pos="5387"/>
        </w:tabs>
        <w:jc w:val="both"/>
        <w:rPr>
          <w:rFonts w:ascii="Arial" w:hAnsi="Arial" w:cs="Arial"/>
          <w:bCs/>
          <w:sz w:val="20"/>
          <w:szCs w:val="20"/>
        </w:rPr>
      </w:pPr>
      <w:r w:rsidRPr="002F2463">
        <w:rPr>
          <w:rFonts w:ascii="Arial" w:hAnsi="Arial" w:cs="Arial"/>
          <w:bCs/>
          <w:sz w:val="20"/>
          <w:szCs w:val="20"/>
        </w:rPr>
        <w:t xml:space="preserve">Fait à </w:t>
      </w:r>
      <w:r w:rsidR="00992585" w:rsidRPr="002F246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992585" w:rsidRPr="002F2463">
        <w:rPr>
          <w:rFonts w:ascii="Arial" w:hAnsi="Arial" w:cs="Arial"/>
          <w:sz w:val="20"/>
          <w:szCs w:val="20"/>
        </w:rPr>
        <w:instrText xml:space="preserve"> FORMTEXT </w:instrText>
      </w:r>
      <w:r w:rsidR="00992585" w:rsidRPr="002F2463">
        <w:rPr>
          <w:rFonts w:ascii="Arial" w:hAnsi="Arial" w:cs="Arial"/>
          <w:sz w:val="20"/>
          <w:szCs w:val="20"/>
        </w:rPr>
      </w:r>
      <w:r w:rsidR="00992585" w:rsidRPr="002F2463">
        <w:rPr>
          <w:rFonts w:ascii="Arial" w:hAnsi="Arial" w:cs="Arial"/>
          <w:sz w:val="20"/>
          <w:szCs w:val="20"/>
        </w:rPr>
        <w:fldChar w:fldCharType="separate"/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sz w:val="20"/>
          <w:szCs w:val="20"/>
        </w:rPr>
        <w:fldChar w:fldCharType="end"/>
      </w:r>
      <w:r w:rsidRPr="002F2463">
        <w:rPr>
          <w:rFonts w:ascii="Arial" w:hAnsi="Arial" w:cs="Arial"/>
          <w:bCs/>
          <w:sz w:val="20"/>
          <w:szCs w:val="20"/>
        </w:rPr>
        <w:t>, le ……………………….</w:t>
      </w:r>
      <w:r w:rsidRPr="002F2463">
        <w:rPr>
          <w:rFonts w:ascii="Arial" w:hAnsi="Arial" w:cs="Arial"/>
          <w:bCs/>
          <w:sz w:val="20"/>
          <w:szCs w:val="20"/>
        </w:rPr>
        <w:tab/>
        <w:t xml:space="preserve">Fait à </w:t>
      </w:r>
      <w:r w:rsidRPr="002F246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2F2463">
        <w:rPr>
          <w:rFonts w:ascii="Arial" w:hAnsi="Arial" w:cs="Arial"/>
          <w:sz w:val="20"/>
          <w:szCs w:val="20"/>
        </w:rPr>
        <w:instrText xml:space="preserve"> FORMTEXT </w:instrText>
      </w:r>
      <w:r w:rsidRPr="002F2463">
        <w:rPr>
          <w:rFonts w:ascii="Arial" w:hAnsi="Arial" w:cs="Arial"/>
          <w:sz w:val="20"/>
          <w:szCs w:val="20"/>
        </w:rPr>
      </w:r>
      <w:r w:rsidRPr="002F2463">
        <w:rPr>
          <w:rFonts w:ascii="Arial" w:hAnsi="Arial" w:cs="Arial"/>
          <w:sz w:val="20"/>
          <w:szCs w:val="20"/>
        </w:rPr>
        <w:fldChar w:fldCharType="separate"/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sz w:val="20"/>
          <w:szCs w:val="20"/>
        </w:rPr>
        <w:fldChar w:fldCharType="end"/>
      </w:r>
      <w:r w:rsidRPr="002F2463">
        <w:rPr>
          <w:rFonts w:ascii="Arial" w:hAnsi="Arial" w:cs="Arial"/>
          <w:sz w:val="20"/>
          <w:szCs w:val="20"/>
        </w:rPr>
        <w:t xml:space="preserve"> le</w:t>
      </w:r>
      <w:r w:rsidRPr="002F2463">
        <w:rPr>
          <w:rFonts w:ascii="Arial" w:hAnsi="Arial" w:cs="Arial"/>
          <w:bCs/>
          <w:sz w:val="20"/>
          <w:szCs w:val="20"/>
        </w:rPr>
        <w:t xml:space="preserve"> ……………………….</w:t>
      </w:r>
    </w:p>
    <w:p w14:paraId="3940DF1D" w14:textId="77777777" w:rsidR="00FB21D4" w:rsidRPr="00833061" w:rsidRDefault="00FB21D4" w:rsidP="0083306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8BC33BB" w14:textId="77777777" w:rsidR="00FB21D4" w:rsidRPr="00833061" w:rsidRDefault="00FB21D4" w:rsidP="0083306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7193865" w14:textId="7AF1A589" w:rsidR="00FB21D4" w:rsidRPr="002F2463" w:rsidRDefault="00FB21D4" w:rsidP="00FB21D4">
      <w:p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  <w:r w:rsidRPr="002F2463">
        <w:rPr>
          <w:rFonts w:ascii="Arial" w:hAnsi="Arial" w:cs="Arial"/>
          <w:bCs/>
          <w:sz w:val="20"/>
          <w:szCs w:val="20"/>
        </w:rPr>
        <w:t xml:space="preserve">Fonds de </w:t>
      </w:r>
      <w:r w:rsidRPr="002F246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2F2463">
        <w:rPr>
          <w:rFonts w:ascii="Arial" w:hAnsi="Arial" w:cs="Arial"/>
          <w:sz w:val="20"/>
          <w:szCs w:val="20"/>
        </w:rPr>
        <w:instrText xml:space="preserve"> FORMTEXT </w:instrText>
      </w:r>
      <w:r w:rsidRPr="002F2463">
        <w:rPr>
          <w:rFonts w:ascii="Arial" w:hAnsi="Arial" w:cs="Arial"/>
          <w:sz w:val="20"/>
          <w:szCs w:val="20"/>
        </w:rPr>
      </w:r>
      <w:r w:rsidRPr="002F2463">
        <w:rPr>
          <w:rFonts w:ascii="Arial" w:hAnsi="Arial" w:cs="Arial"/>
          <w:sz w:val="20"/>
          <w:szCs w:val="20"/>
        </w:rPr>
        <w:fldChar w:fldCharType="separate"/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sz w:val="20"/>
          <w:szCs w:val="20"/>
        </w:rPr>
        <w:fldChar w:fldCharType="end"/>
      </w:r>
      <w:r w:rsidRPr="002F2463">
        <w:rPr>
          <w:rFonts w:ascii="Arial" w:hAnsi="Arial" w:cs="Arial"/>
          <w:sz w:val="20"/>
          <w:szCs w:val="20"/>
        </w:rPr>
        <w:t xml:space="preserve"> en liquidation</w:t>
      </w:r>
      <w:r w:rsidRPr="002F2463">
        <w:rPr>
          <w:rFonts w:ascii="Arial" w:hAnsi="Arial" w:cs="Arial"/>
          <w:sz w:val="20"/>
          <w:szCs w:val="20"/>
        </w:rPr>
        <w:tab/>
        <w:t>Fonds de prévoyance</w:t>
      </w:r>
      <w:r w:rsidR="00992585">
        <w:rPr>
          <w:rFonts w:ascii="Arial" w:hAnsi="Arial" w:cs="Arial"/>
          <w:sz w:val="20"/>
          <w:szCs w:val="20"/>
        </w:rPr>
        <w:t xml:space="preserve"> </w:t>
      </w:r>
      <w:r w:rsidR="00992585" w:rsidRPr="002F246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992585" w:rsidRPr="002F2463">
        <w:rPr>
          <w:rFonts w:ascii="Arial" w:hAnsi="Arial" w:cs="Arial"/>
          <w:sz w:val="20"/>
          <w:szCs w:val="20"/>
        </w:rPr>
        <w:instrText xml:space="preserve"> FORMTEXT </w:instrText>
      </w:r>
      <w:r w:rsidR="00992585" w:rsidRPr="002F2463">
        <w:rPr>
          <w:rFonts w:ascii="Arial" w:hAnsi="Arial" w:cs="Arial"/>
          <w:sz w:val="20"/>
          <w:szCs w:val="20"/>
        </w:rPr>
      </w:r>
      <w:r w:rsidR="00992585" w:rsidRPr="002F2463">
        <w:rPr>
          <w:rFonts w:ascii="Arial" w:hAnsi="Arial" w:cs="Arial"/>
          <w:sz w:val="20"/>
          <w:szCs w:val="20"/>
        </w:rPr>
        <w:fldChar w:fldCharType="separate"/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sz w:val="20"/>
          <w:szCs w:val="20"/>
        </w:rPr>
        <w:fldChar w:fldCharType="end"/>
      </w:r>
    </w:p>
    <w:p w14:paraId="5D953BA7" w14:textId="1624D1F4" w:rsidR="00FB21D4" w:rsidRPr="005B006A" w:rsidRDefault="00FB21D4" w:rsidP="0083306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D972D5F" w14:textId="7BAB924B" w:rsidR="000E2A06" w:rsidRPr="005B006A" w:rsidRDefault="000E2A06" w:rsidP="00833061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5B006A">
        <w:rPr>
          <w:rFonts w:ascii="Arial" w:hAnsi="Arial" w:cs="Arial"/>
          <w:i/>
          <w:iCs/>
          <w:sz w:val="20"/>
          <w:szCs w:val="20"/>
        </w:rPr>
        <w:t>[</w:t>
      </w:r>
      <w:r w:rsidRPr="005B006A">
        <w:rPr>
          <w:rFonts w:ascii="Arial" w:hAnsi="Arial" w:cs="Arial"/>
          <w:b/>
          <w:bCs/>
          <w:i/>
          <w:iCs/>
          <w:sz w:val="20"/>
          <w:szCs w:val="20"/>
        </w:rPr>
        <w:t>IMPORTANT</w:t>
      </w:r>
      <w:r w:rsidRPr="005B006A">
        <w:rPr>
          <w:rFonts w:ascii="Arial" w:hAnsi="Arial" w:cs="Arial"/>
          <w:i/>
          <w:iCs/>
          <w:sz w:val="20"/>
          <w:szCs w:val="20"/>
        </w:rPr>
        <w:t xml:space="preserve"> : Signatures de l’ensemble des membres des deux Conseils de fondation ; à défaut, procès-verbal approuvant le contrat. Si le contrat est signé par des personnes non-membres du Conseil de fondation mais avec pouvoir de signature dûment inscrit au registre du commerce, le procès-verbal </w:t>
      </w:r>
      <w:r w:rsidR="00201807" w:rsidRPr="005B006A">
        <w:rPr>
          <w:rFonts w:ascii="Arial" w:hAnsi="Arial" w:cs="Arial"/>
          <w:i/>
          <w:iCs/>
          <w:sz w:val="20"/>
          <w:szCs w:val="20"/>
        </w:rPr>
        <w:t>doit indiquer</w:t>
      </w:r>
      <w:r w:rsidRPr="005B006A">
        <w:rPr>
          <w:rFonts w:ascii="Arial" w:hAnsi="Arial" w:cs="Arial"/>
          <w:i/>
          <w:iCs/>
          <w:sz w:val="20"/>
          <w:szCs w:val="20"/>
        </w:rPr>
        <w:t xml:space="preserve"> en plus que le Conseil charge nommément ces personnes de signer le contrat]</w:t>
      </w:r>
    </w:p>
    <w:p w14:paraId="626E94E5" w14:textId="77777777" w:rsidR="000E2A06" w:rsidRPr="002F2463" w:rsidRDefault="000E2A06" w:rsidP="0083306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11E6204" w14:textId="77777777" w:rsidR="00FB21D4" w:rsidRPr="002F2463" w:rsidRDefault="00FB21D4" w:rsidP="0083306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5A2FFF4" w14:textId="77777777" w:rsidR="00FB21D4" w:rsidRPr="00FD2093" w:rsidRDefault="00FB21D4" w:rsidP="00FB21D4">
      <w:pPr>
        <w:tabs>
          <w:tab w:val="left" w:pos="5387"/>
        </w:tabs>
        <w:jc w:val="both"/>
        <w:rPr>
          <w:rFonts w:ascii="Arial" w:hAnsi="Arial" w:cs="Arial"/>
        </w:rPr>
      </w:pPr>
      <w:r w:rsidRPr="00FD2093">
        <w:rPr>
          <w:rFonts w:ascii="Arial" w:hAnsi="Arial" w:cs="Arial"/>
          <w:b/>
          <w:bCs/>
          <w:u w:val="single"/>
        </w:rPr>
        <w:t>Annexes</w:t>
      </w:r>
    </w:p>
    <w:p w14:paraId="19421EF1" w14:textId="3B74C7FF" w:rsidR="00FB21D4" w:rsidRPr="002F2463" w:rsidRDefault="00FB21D4" w:rsidP="00FB21D4">
      <w:pPr>
        <w:pStyle w:val="Paragraphedeliste"/>
        <w:numPr>
          <w:ilvl w:val="0"/>
          <w:numId w:val="15"/>
        </w:num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  <w:r w:rsidRPr="002F2463">
        <w:rPr>
          <w:rFonts w:ascii="Arial" w:hAnsi="Arial" w:cs="Arial"/>
          <w:sz w:val="20"/>
          <w:szCs w:val="20"/>
        </w:rPr>
        <w:t xml:space="preserve">Liste des rentes en cours au </w:t>
      </w:r>
      <w:r w:rsidR="00992585" w:rsidRPr="002F246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992585" w:rsidRPr="002F2463">
        <w:rPr>
          <w:rFonts w:ascii="Arial" w:hAnsi="Arial" w:cs="Arial"/>
          <w:sz w:val="20"/>
          <w:szCs w:val="20"/>
        </w:rPr>
        <w:instrText xml:space="preserve"> FORMTEXT </w:instrText>
      </w:r>
      <w:r w:rsidR="00992585" w:rsidRPr="002F2463">
        <w:rPr>
          <w:rFonts w:ascii="Arial" w:hAnsi="Arial" w:cs="Arial"/>
          <w:sz w:val="20"/>
          <w:szCs w:val="20"/>
        </w:rPr>
      </w:r>
      <w:r w:rsidR="00992585" w:rsidRPr="002F2463">
        <w:rPr>
          <w:rFonts w:ascii="Arial" w:hAnsi="Arial" w:cs="Arial"/>
          <w:sz w:val="20"/>
          <w:szCs w:val="20"/>
        </w:rPr>
        <w:fldChar w:fldCharType="separate"/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sz w:val="20"/>
          <w:szCs w:val="20"/>
        </w:rPr>
        <w:fldChar w:fldCharType="end"/>
      </w:r>
    </w:p>
    <w:p w14:paraId="18A9BB3A" w14:textId="7B50A86D" w:rsidR="00FB21D4" w:rsidRPr="002F2463" w:rsidRDefault="00FB21D4" w:rsidP="00FB21D4">
      <w:pPr>
        <w:pStyle w:val="Paragraphedeliste"/>
        <w:numPr>
          <w:ilvl w:val="0"/>
          <w:numId w:val="15"/>
        </w:num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  <w:r w:rsidRPr="002F2463">
        <w:rPr>
          <w:rFonts w:ascii="Arial" w:hAnsi="Arial" w:cs="Arial"/>
          <w:sz w:val="20"/>
          <w:szCs w:val="20"/>
        </w:rPr>
        <w:t xml:space="preserve">Liste des assurés actifs au </w:t>
      </w:r>
      <w:r w:rsidR="00992585" w:rsidRPr="002F246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992585" w:rsidRPr="002F2463">
        <w:rPr>
          <w:rFonts w:ascii="Arial" w:hAnsi="Arial" w:cs="Arial"/>
          <w:sz w:val="20"/>
          <w:szCs w:val="20"/>
        </w:rPr>
        <w:instrText xml:space="preserve"> FORMTEXT </w:instrText>
      </w:r>
      <w:r w:rsidR="00992585" w:rsidRPr="002F2463">
        <w:rPr>
          <w:rFonts w:ascii="Arial" w:hAnsi="Arial" w:cs="Arial"/>
          <w:sz w:val="20"/>
          <w:szCs w:val="20"/>
        </w:rPr>
      </w:r>
      <w:r w:rsidR="00992585" w:rsidRPr="002F2463">
        <w:rPr>
          <w:rFonts w:ascii="Arial" w:hAnsi="Arial" w:cs="Arial"/>
          <w:sz w:val="20"/>
          <w:szCs w:val="20"/>
        </w:rPr>
        <w:fldChar w:fldCharType="separate"/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noProof/>
          <w:sz w:val="20"/>
          <w:szCs w:val="20"/>
        </w:rPr>
        <w:t> </w:t>
      </w:r>
      <w:r w:rsidR="00992585" w:rsidRPr="002F2463">
        <w:rPr>
          <w:rFonts w:ascii="Arial" w:hAnsi="Arial" w:cs="Arial"/>
          <w:sz w:val="20"/>
          <w:szCs w:val="20"/>
        </w:rPr>
        <w:fldChar w:fldCharType="end"/>
      </w:r>
    </w:p>
    <w:p w14:paraId="428051F9" w14:textId="77777777" w:rsidR="00FB21D4" w:rsidRPr="002F2463" w:rsidRDefault="00FB21D4" w:rsidP="00FB21D4">
      <w:pPr>
        <w:pStyle w:val="Paragraphedeliste"/>
        <w:numPr>
          <w:ilvl w:val="0"/>
          <w:numId w:val="15"/>
        </w:numPr>
        <w:tabs>
          <w:tab w:val="left" w:pos="5387"/>
        </w:tabs>
        <w:jc w:val="both"/>
        <w:rPr>
          <w:rFonts w:ascii="Arial" w:hAnsi="Arial" w:cs="Arial"/>
          <w:sz w:val="20"/>
          <w:szCs w:val="20"/>
        </w:rPr>
      </w:pPr>
      <w:r w:rsidRPr="002F2463">
        <w:rPr>
          <w:rFonts w:ascii="Arial" w:hAnsi="Arial" w:cs="Arial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2F2463">
        <w:rPr>
          <w:rFonts w:ascii="Arial" w:hAnsi="Arial" w:cs="Arial"/>
          <w:sz w:val="20"/>
          <w:szCs w:val="20"/>
        </w:rPr>
        <w:instrText xml:space="preserve"> FORMTEXT </w:instrText>
      </w:r>
      <w:r w:rsidRPr="002F2463">
        <w:rPr>
          <w:rFonts w:ascii="Arial" w:hAnsi="Arial" w:cs="Arial"/>
          <w:sz w:val="20"/>
          <w:szCs w:val="20"/>
        </w:rPr>
      </w:r>
      <w:r w:rsidRPr="002F2463">
        <w:rPr>
          <w:rFonts w:ascii="Arial" w:hAnsi="Arial" w:cs="Arial"/>
          <w:sz w:val="20"/>
          <w:szCs w:val="20"/>
        </w:rPr>
        <w:fldChar w:fldCharType="separate"/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noProof/>
          <w:sz w:val="20"/>
          <w:szCs w:val="20"/>
        </w:rPr>
        <w:t> </w:t>
      </w:r>
      <w:r w:rsidRPr="002F2463">
        <w:rPr>
          <w:rFonts w:ascii="Arial" w:hAnsi="Arial" w:cs="Arial"/>
          <w:sz w:val="20"/>
          <w:szCs w:val="20"/>
        </w:rPr>
        <w:fldChar w:fldCharType="end"/>
      </w:r>
    </w:p>
    <w:sectPr w:rsidR="00FB21D4" w:rsidRPr="002F2463" w:rsidSect="00A14794"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B1B42" w14:textId="77777777" w:rsidR="00D220C1" w:rsidRDefault="00D220C1" w:rsidP="00F90193">
      <w:pPr>
        <w:spacing w:after="0" w:line="240" w:lineRule="auto"/>
      </w:pPr>
      <w:r>
        <w:separator/>
      </w:r>
    </w:p>
  </w:endnote>
  <w:endnote w:type="continuationSeparator" w:id="0">
    <w:p w14:paraId="4A7104C5" w14:textId="77777777" w:rsidR="00D220C1" w:rsidRDefault="00D220C1" w:rsidP="00F9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5465242"/>
      <w:docPartObj>
        <w:docPartGallery w:val="Page Numbers (Bottom of Page)"/>
        <w:docPartUnique/>
      </w:docPartObj>
    </w:sdtPr>
    <w:sdtEndPr/>
    <w:sdtContent>
      <w:p w14:paraId="535E7A33" w14:textId="77777777" w:rsidR="00FB21D4" w:rsidRDefault="00FB21D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A82E5DE" w14:textId="77777777" w:rsidR="00FB21D4" w:rsidRDefault="00FB21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94967" w14:textId="77777777" w:rsidR="00D220C1" w:rsidRDefault="00D220C1" w:rsidP="00F90193">
      <w:pPr>
        <w:spacing w:after="0" w:line="240" w:lineRule="auto"/>
      </w:pPr>
      <w:r>
        <w:separator/>
      </w:r>
    </w:p>
  </w:footnote>
  <w:footnote w:type="continuationSeparator" w:id="0">
    <w:p w14:paraId="2378306F" w14:textId="77777777" w:rsidR="00D220C1" w:rsidRDefault="00D220C1" w:rsidP="00F90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D46A0"/>
    <w:multiLevelType w:val="multilevel"/>
    <w:tmpl w:val="691CD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088471FC"/>
    <w:multiLevelType w:val="multilevel"/>
    <w:tmpl w:val="647E97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FCF2FB3"/>
    <w:multiLevelType w:val="hybridMultilevel"/>
    <w:tmpl w:val="EBFA8914"/>
    <w:lvl w:ilvl="0" w:tplc="43043C56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227BB"/>
    <w:multiLevelType w:val="multilevel"/>
    <w:tmpl w:val="F7BC7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4" w15:restartNumberingAfterBreak="0">
    <w:nsid w:val="1A7D5DDF"/>
    <w:multiLevelType w:val="multilevel"/>
    <w:tmpl w:val="BE6A89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 w15:restartNumberingAfterBreak="0">
    <w:nsid w:val="1AA96A29"/>
    <w:multiLevelType w:val="hybridMultilevel"/>
    <w:tmpl w:val="03088F8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D1E40"/>
    <w:multiLevelType w:val="hybridMultilevel"/>
    <w:tmpl w:val="8A463D02"/>
    <w:lvl w:ilvl="0" w:tplc="9BF0D84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5036C"/>
    <w:multiLevelType w:val="hybridMultilevel"/>
    <w:tmpl w:val="06623FDC"/>
    <w:lvl w:ilvl="0" w:tplc="9BF0D84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806BA"/>
    <w:multiLevelType w:val="multilevel"/>
    <w:tmpl w:val="691CD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9" w15:restartNumberingAfterBreak="0">
    <w:nsid w:val="39A936CD"/>
    <w:multiLevelType w:val="multilevel"/>
    <w:tmpl w:val="2C40FB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10" w15:restartNumberingAfterBreak="0">
    <w:nsid w:val="3CB07A37"/>
    <w:multiLevelType w:val="multilevel"/>
    <w:tmpl w:val="D54AFE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  <w:b/>
      </w:rPr>
    </w:lvl>
  </w:abstractNum>
  <w:abstractNum w:abstractNumId="11" w15:restartNumberingAfterBreak="0">
    <w:nsid w:val="3CCB6933"/>
    <w:multiLevelType w:val="hybridMultilevel"/>
    <w:tmpl w:val="0F2A2A6E"/>
    <w:lvl w:ilvl="0" w:tplc="C2303AA6">
      <w:start w:val="1"/>
      <w:numFmt w:val="decimal"/>
      <w:lvlText w:val="1.%1."/>
      <w:lvlJc w:val="left"/>
      <w:pPr>
        <w:ind w:left="142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C1DCB"/>
    <w:multiLevelType w:val="hybridMultilevel"/>
    <w:tmpl w:val="517ECAA0"/>
    <w:lvl w:ilvl="0" w:tplc="9BF0D844">
      <w:start w:val="1"/>
      <w:numFmt w:val="decimal"/>
      <w:lvlText w:val="1.%1"/>
      <w:lvlJc w:val="left"/>
      <w:pPr>
        <w:ind w:left="14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90" w:hanging="360"/>
      </w:pPr>
    </w:lvl>
    <w:lvl w:ilvl="2" w:tplc="100C001B" w:tentative="1">
      <w:start w:val="1"/>
      <w:numFmt w:val="lowerRoman"/>
      <w:lvlText w:val="%3."/>
      <w:lvlJc w:val="right"/>
      <w:pPr>
        <w:ind w:left="2910" w:hanging="180"/>
      </w:pPr>
    </w:lvl>
    <w:lvl w:ilvl="3" w:tplc="100C000F" w:tentative="1">
      <w:start w:val="1"/>
      <w:numFmt w:val="decimal"/>
      <w:lvlText w:val="%4."/>
      <w:lvlJc w:val="left"/>
      <w:pPr>
        <w:ind w:left="3630" w:hanging="360"/>
      </w:pPr>
    </w:lvl>
    <w:lvl w:ilvl="4" w:tplc="100C0019" w:tentative="1">
      <w:start w:val="1"/>
      <w:numFmt w:val="lowerLetter"/>
      <w:lvlText w:val="%5."/>
      <w:lvlJc w:val="left"/>
      <w:pPr>
        <w:ind w:left="4350" w:hanging="360"/>
      </w:pPr>
    </w:lvl>
    <w:lvl w:ilvl="5" w:tplc="100C001B" w:tentative="1">
      <w:start w:val="1"/>
      <w:numFmt w:val="lowerRoman"/>
      <w:lvlText w:val="%6."/>
      <w:lvlJc w:val="right"/>
      <w:pPr>
        <w:ind w:left="5070" w:hanging="180"/>
      </w:pPr>
    </w:lvl>
    <w:lvl w:ilvl="6" w:tplc="100C000F" w:tentative="1">
      <w:start w:val="1"/>
      <w:numFmt w:val="decimal"/>
      <w:lvlText w:val="%7."/>
      <w:lvlJc w:val="left"/>
      <w:pPr>
        <w:ind w:left="5790" w:hanging="360"/>
      </w:pPr>
    </w:lvl>
    <w:lvl w:ilvl="7" w:tplc="100C0019" w:tentative="1">
      <w:start w:val="1"/>
      <w:numFmt w:val="lowerLetter"/>
      <w:lvlText w:val="%8."/>
      <w:lvlJc w:val="left"/>
      <w:pPr>
        <w:ind w:left="6510" w:hanging="360"/>
      </w:pPr>
    </w:lvl>
    <w:lvl w:ilvl="8" w:tplc="100C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782866DF"/>
    <w:multiLevelType w:val="hybridMultilevel"/>
    <w:tmpl w:val="73DC38A2"/>
    <w:lvl w:ilvl="0" w:tplc="9BF0D84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51E14"/>
    <w:multiLevelType w:val="hybridMultilevel"/>
    <w:tmpl w:val="3EE2F3A6"/>
    <w:lvl w:ilvl="0" w:tplc="5D1A080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25A92"/>
    <w:multiLevelType w:val="multilevel"/>
    <w:tmpl w:val="D728A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13"/>
  </w:num>
  <w:num w:numId="8">
    <w:abstractNumId w:val="15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  <w:num w:numId="13">
    <w:abstractNumId w:val="8"/>
  </w:num>
  <w:num w:numId="14">
    <w:abstractNumId w:val="1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86"/>
    <w:rsid w:val="00010DAE"/>
    <w:rsid w:val="00016C0E"/>
    <w:rsid w:val="000227E9"/>
    <w:rsid w:val="000321D5"/>
    <w:rsid w:val="00042154"/>
    <w:rsid w:val="00047458"/>
    <w:rsid w:val="0006745E"/>
    <w:rsid w:val="00084A0C"/>
    <w:rsid w:val="000E2A06"/>
    <w:rsid w:val="000E384C"/>
    <w:rsid w:val="000E6B77"/>
    <w:rsid w:val="00115866"/>
    <w:rsid w:val="001242EC"/>
    <w:rsid w:val="001247FF"/>
    <w:rsid w:val="001279D4"/>
    <w:rsid w:val="001304B8"/>
    <w:rsid w:val="0013707A"/>
    <w:rsid w:val="001471C4"/>
    <w:rsid w:val="0017062F"/>
    <w:rsid w:val="0019499A"/>
    <w:rsid w:val="001B1B47"/>
    <w:rsid w:val="001D0497"/>
    <w:rsid w:val="001F0B4B"/>
    <w:rsid w:val="001F5CC5"/>
    <w:rsid w:val="00201807"/>
    <w:rsid w:val="0021355A"/>
    <w:rsid w:val="00216FC7"/>
    <w:rsid w:val="00225A91"/>
    <w:rsid w:val="002A1D64"/>
    <w:rsid w:val="002B5674"/>
    <w:rsid w:val="002C271E"/>
    <w:rsid w:val="002F2463"/>
    <w:rsid w:val="00323C45"/>
    <w:rsid w:val="00333B25"/>
    <w:rsid w:val="003370C0"/>
    <w:rsid w:val="003D02F4"/>
    <w:rsid w:val="003D12B6"/>
    <w:rsid w:val="003D1508"/>
    <w:rsid w:val="003D316F"/>
    <w:rsid w:val="003E3D1F"/>
    <w:rsid w:val="00404595"/>
    <w:rsid w:val="004B4A13"/>
    <w:rsid w:val="004F17C6"/>
    <w:rsid w:val="004F5FB5"/>
    <w:rsid w:val="005313FD"/>
    <w:rsid w:val="00543B64"/>
    <w:rsid w:val="00560D77"/>
    <w:rsid w:val="005B006A"/>
    <w:rsid w:val="005B2DC2"/>
    <w:rsid w:val="005D24BC"/>
    <w:rsid w:val="005E5ACB"/>
    <w:rsid w:val="006433D8"/>
    <w:rsid w:val="006433E4"/>
    <w:rsid w:val="0064379A"/>
    <w:rsid w:val="006A1BF4"/>
    <w:rsid w:val="006A6845"/>
    <w:rsid w:val="006B0D46"/>
    <w:rsid w:val="006F002D"/>
    <w:rsid w:val="006F2483"/>
    <w:rsid w:val="006F5AE5"/>
    <w:rsid w:val="007243BE"/>
    <w:rsid w:val="00792CB5"/>
    <w:rsid w:val="007F4955"/>
    <w:rsid w:val="00833061"/>
    <w:rsid w:val="00856300"/>
    <w:rsid w:val="00872F51"/>
    <w:rsid w:val="00880F4D"/>
    <w:rsid w:val="008C39F1"/>
    <w:rsid w:val="008D083F"/>
    <w:rsid w:val="008D3D18"/>
    <w:rsid w:val="008D651D"/>
    <w:rsid w:val="008F03A5"/>
    <w:rsid w:val="00921F00"/>
    <w:rsid w:val="00946B2C"/>
    <w:rsid w:val="00992585"/>
    <w:rsid w:val="009B15EB"/>
    <w:rsid w:val="009F01D2"/>
    <w:rsid w:val="00A024CF"/>
    <w:rsid w:val="00A141F2"/>
    <w:rsid w:val="00A14794"/>
    <w:rsid w:val="00A24730"/>
    <w:rsid w:val="00A4544C"/>
    <w:rsid w:val="00A57A8A"/>
    <w:rsid w:val="00A66765"/>
    <w:rsid w:val="00A715F6"/>
    <w:rsid w:val="00A7481F"/>
    <w:rsid w:val="00A770CE"/>
    <w:rsid w:val="00AD73FD"/>
    <w:rsid w:val="00B06A1B"/>
    <w:rsid w:val="00B07F38"/>
    <w:rsid w:val="00B11F1D"/>
    <w:rsid w:val="00B154D6"/>
    <w:rsid w:val="00B74271"/>
    <w:rsid w:val="00BC6DCD"/>
    <w:rsid w:val="00BD6F15"/>
    <w:rsid w:val="00C0279F"/>
    <w:rsid w:val="00C56F62"/>
    <w:rsid w:val="00C75401"/>
    <w:rsid w:val="00CD00DC"/>
    <w:rsid w:val="00CF2BFD"/>
    <w:rsid w:val="00CF48DB"/>
    <w:rsid w:val="00CF73CD"/>
    <w:rsid w:val="00D220C1"/>
    <w:rsid w:val="00D92647"/>
    <w:rsid w:val="00DB1E97"/>
    <w:rsid w:val="00DC376F"/>
    <w:rsid w:val="00DD167B"/>
    <w:rsid w:val="00DD2586"/>
    <w:rsid w:val="00DE00EF"/>
    <w:rsid w:val="00DF4D29"/>
    <w:rsid w:val="00E45A97"/>
    <w:rsid w:val="00E95705"/>
    <w:rsid w:val="00EA7654"/>
    <w:rsid w:val="00ED17C8"/>
    <w:rsid w:val="00EF3E0C"/>
    <w:rsid w:val="00EF62DC"/>
    <w:rsid w:val="00F07AED"/>
    <w:rsid w:val="00F52A1C"/>
    <w:rsid w:val="00F55D01"/>
    <w:rsid w:val="00F90193"/>
    <w:rsid w:val="00FB1FFA"/>
    <w:rsid w:val="00FB21D4"/>
    <w:rsid w:val="00F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7B06B"/>
  <w15:chartTrackingRefBased/>
  <w15:docId w15:val="{133461C5-422C-4FC7-8D44-10E15055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7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2B56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F9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0193"/>
  </w:style>
  <w:style w:type="paragraph" w:styleId="Pieddepage">
    <w:name w:val="footer"/>
    <w:basedOn w:val="Normal"/>
    <w:link w:val="PieddepageCar"/>
    <w:uiPriority w:val="99"/>
    <w:unhideWhenUsed/>
    <w:rsid w:val="00F9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0193"/>
  </w:style>
  <w:style w:type="paragraph" w:styleId="Paragraphedeliste">
    <w:name w:val="List Paragraph"/>
    <w:basedOn w:val="Normal"/>
    <w:uiPriority w:val="34"/>
    <w:qFormat/>
    <w:rsid w:val="009B15E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1355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1355A"/>
    <w:pPr>
      <w:widowControl w:val="0"/>
      <w:spacing w:after="0" w:line="240" w:lineRule="auto"/>
    </w:pPr>
    <w:rPr>
      <w:rFonts w:ascii="Arial" w:eastAsia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21355A"/>
    <w:rPr>
      <w:rFonts w:ascii="Arial" w:eastAsia="Arial" w:hAnsi="Arial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045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45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45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5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59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AEC917F9C7144C9C6B97BC25203B85" ma:contentTypeVersion="2" ma:contentTypeDescription="Ein neues Dokument erstellen." ma:contentTypeScope="" ma:versionID="aaadc0a7516e7dff084e09c925f97cee">
  <xsd:schema xmlns:xsd="http://www.w3.org/2001/XMLSchema" xmlns:xs="http://www.w3.org/2001/XMLSchema" xmlns:p="http://schemas.microsoft.com/office/2006/metadata/properties" xmlns:ns2="c4307550-075c-41a7-bbdd-864e991d99cf" targetNamespace="http://schemas.microsoft.com/office/2006/metadata/properties" ma:root="true" ma:fieldsID="ab8c3fd512516ada1b77a98951a4f1a7" ns2:_="">
    <xsd:import namespace="c4307550-075c-41a7-bbdd-864e991d9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07550-075c-41a7-bbdd-864e991d9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49C535-4710-440C-8DCE-540D0558B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07550-075c-41a7-bbdd-864e991d9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049C7-335A-4C0C-AB8A-BBF7BE44E7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1D605C-225D-40B1-B8F8-4C53A88A2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A3677-3A87-414D-96A9-73C270CE99D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4307550-075c-41a7-bbdd-864e991d99c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1834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Sebastiao</dc:creator>
  <cp:keywords/>
  <dc:description/>
  <cp:lastModifiedBy>Marianne Schneider</cp:lastModifiedBy>
  <cp:revision>3</cp:revision>
  <cp:lastPrinted>2021-03-26T09:18:00Z</cp:lastPrinted>
  <dcterms:created xsi:type="dcterms:W3CDTF">2021-03-26T06:12:00Z</dcterms:created>
  <dcterms:modified xsi:type="dcterms:W3CDTF">2021-03-26T09:18:00Z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0x01010043AEC917F9C7144C9C6B97BC25203B85</vt:lpwstr>
  </property>
</Properties>
</file>